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397C25" w:rsidTr="00397C25">
        <w:trPr>
          <w:trHeight w:val="680"/>
        </w:trPr>
        <w:tc>
          <w:tcPr>
            <w:tcW w:w="1513" w:type="dxa"/>
          </w:tcPr>
          <w:p w:rsidR="00397C25" w:rsidRDefault="00397C25" w:rsidP="00397C25"/>
        </w:tc>
        <w:tc>
          <w:tcPr>
            <w:tcW w:w="8278" w:type="dxa"/>
          </w:tcPr>
          <w:p w:rsidR="00397C25" w:rsidRPr="008B7475" w:rsidRDefault="00397C25" w:rsidP="00397C25">
            <w:pPr>
              <w:pStyle w:val="Footer"/>
              <w:tabs>
                <w:tab w:val="left" w:pos="720"/>
              </w:tabs>
              <w:jc w:val="center"/>
              <w:rPr>
                <w:b/>
                <w:noProof/>
              </w:rPr>
            </w:pPr>
            <w:bookmarkStart w:id="0" w:name="_Toc364245680"/>
            <w:r w:rsidRPr="008B7475">
              <w:rPr>
                <w:b/>
                <w:noProof/>
              </w:rPr>
              <w:t>КЛИНИЧКИ ЦЕНТАР ВОЈВОДИНЕ</w:t>
            </w:r>
          </w:p>
          <w:p w:rsidR="00397C25" w:rsidRPr="0091354A" w:rsidRDefault="00397C25" w:rsidP="00397C25">
            <w:pPr>
              <w:pStyle w:val="Footer"/>
              <w:tabs>
                <w:tab w:val="left" w:pos="720"/>
              </w:tabs>
              <w:jc w:val="center"/>
              <w:rPr>
                <w:b/>
                <w:noProof/>
              </w:rPr>
            </w:pPr>
            <w:r w:rsidRPr="008B7475">
              <w:rPr>
                <w:b/>
                <w:noProof/>
              </w:rPr>
              <w:t>Ул. Хајдук Вељкова бр. 1</w:t>
            </w:r>
            <w:bookmarkEnd w:id="0"/>
          </w:p>
          <w:p w:rsidR="00397C25" w:rsidRPr="0091354A" w:rsidRDefault="00397C25" w:rsidP="00397C25">
            <w:pPr>
              <w:jc w:val="center"/>
              <w:rPr>
                <w:b/>
                <w:lang w:val="sr-Cyrl-CS"/>
              </w:rPr>
            </w:pPr>
            <w:r w:rsidRPr="0091354A">
              <w:rPr>
                <w:b/>
                <w:lang w:val="sr-Cyrl-CS"/>
              </w:rPr>
              <w:t>Нови Сад</w:t>
            </w:r>
          </w:p>
          <w:p w:rsidR="00397C25" w:rsidRDefault="00397C25" w:rsidP="00397C25">
            <w:pPr>
              <w:jc w:val="center"/>
              <w:rPr>
                <w:rFonts w:ascii="Lucida Sans Unicode" w:hAnsi="Lucida Sans Unicode" w:cs="Lucida Sans Unicode"/>
                <w:sz w:val="10"/>
                <w:szCs w:val="20"/>
                <w:lang w:val="sl-SI"/>
              </w:rPr>
            </w:pPr>
          </w:p>
          <w:p w:rsidR="00397C25" w:rsidRDefault="00397C25" w:rsidP="00397C25">
            <w:pPr>
              <w:jc w:val="center"/>
              <w:rPr>
                <w:rFonts w:ascii="Lucida Sans Unicode" w:hAnsi="Lucida Sans Unicode" w:cs="Lucida Sans Unicode"/>
                <w:sz w:val="10"/>
                <w:szCs w:val="20"/>
                <w:lang w:val="sl-SI"/>
              </w:rPr>
            </w:pPr>
          </w:p>
          <w:p w:rsidR="00397C25" w:rsidRPr="00BA3695" w:rsidRDefault="00397C25" w:rsidP="00397C25">
            <w:pPr>
              <w:jc w:val="center"/>
              <w:rPr>
                <w:rFonts w:ascii="Lucida Sans Unicode" w:hAnsi="Lucida Sans Unicode" w:cs="Lucida Sans Unicode"/>
                <w:sz w:val="10"/>
                <w:szCs w:val="20"/>
                <w:lang w:val="sl-SI"/>
              </w:rPr>
            </w:pPr>
          </w:p>
        </w:tc>
      </w:tr>
    </w:tbl>
    <w:p w:rsidR="002D5B2C" w:rsidRDefault="00862381" w:rsidP="002D5B2C">
      <w:pPr>
        <w:pStyle w:val="Footer"/>
        <w:tabs>
          <w:tab w:val="left" w:pos="720"/>
        </w:tabs>
        <w:rPr>
          <w:b/>
          <w:noProof/>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8.2pt;margin-top:-34.4pt;width:69.5pt;height:65.75pt;z-index:251658240;mso-position-horizontal-relative:text;mso-position-vertical-relative:text">
            <v:imagedata r:id="rId9" o:title=""/>
          </v:shape>
          <o:OLEObject Type="Embed" ProgID="PBrush" ShapeID="_x0000_s1049" DrawAspect="Content" ObjectID="_1439107957" r:id="rId10"/>
        </w:pict>
      </w:r>
    </w:p>
    <w:p w:rsidR="00397C25" w:rsidRPr="00397C25" w:rsidRDefault="00397C25" w:rsidP="002D5B2C">
      <w:pPr>
        <w:pStyle w:val="Footer"/>
        <w:tabs>
          <w:tab w:val="left" w:pos="720"/>
        </w:tabs>
        <w:rPr>
          <w:b/>
          <w:noProof/>
          <w:lang w:val="sr-Cyrl-CS"/>
        </w:rPr>
      </w:pPr>
    </w:p>
    <w:p w:rsidR="002D5B2C" w:rsidRDefault="002D5B2C" w:rsidP="002D5B2C">
      <w:pPr>
        <w:pStyle w:val="Footer"/>
        <w:tabs>
          <w:tab w:val="left" w:pos="720"/>
        </w:tabs>
        <w:rPr>
          <w:b/>
          <w:noProof/>
          <w:lang w:val="sr-Cyrl-CS"/>
        </w:rPr>
      </w:pPr>
    </w:p>
    <w:p w:rsidR="00397C25" w:rsidRPr="00397C25" w:rsidRDefault="00397C25" w:rsidP="002D5B2C">
      <w:pPr>
        <w:pStyle w:val="Footer"/>
        <w:tabs>
          <w:tab w:val="left" w:pos="720"/>
        </w:tabs>
        <w:rPr>
          <w:b/>
          <w:noProof/>
          <w:lang w:val="sr-Cyrl-CS"/>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397C25" w:rsidRDefault="00397C25" w:rsidP="002D5B2C">
      <w:pPr>
        <w:pStyle w:val="Footer"/>
        <w:jc w:val="center"/>
        <w:rPr>
          <w:b/>
          <w:noProof/>
          <w:sz w:val="36"/>
          <w:szCs w:val="36"/>
          <w:lang w:val="sr-Cyrl-CS"/>
        </w:rPr>
      </w:pPr>
    </w:p>
    <w:p w:rsidR="00397C25" w:rsidRDefault="00397C25" w:rsidP="002D5B2C">
      <w:pPr>
        <w:pStyle w:val="Footer"/>
        <w:jc w:val="center"/>
        <w:rPr>
          <w:b/>
          <w:noProof/>
          <w:sz w:val="36"/>
          <w:szCs w:val="36"/>
          <w:lang w:val="sr-Cyrl-CS"/>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Pr="0091354A" w:rsidRDefault="0091354A" w:rsidP="002D5B2C">
      <w:pPr>
        <w:pStyle w:val="Footer"/>
        <w:jc w:val="center"/>
        <w:rPr>
          <w:b/>
          <w:noProof/>
          <w:lang w:val="sr-Cyrl-CS"/>
        </w:rPr>
      </w:pPr>
    </w:p>
    <w:p w:rsidR="0091354A" w:rsidRPr="00397C25" w:rsidRDefault="0091354A" w:rsidP="00397C25">
      <w:pPr>
        <w:pStyle w:val="Footer"/>
        <w:tabs>
          <w:tab w:val="left" w:pos="720"/>
        </w:tabs>
        <w:jc w:val="center"/>
        <w:rPr>
          <w:noProof/>
          <w:lang w:val="sr-Latn-RS"/>
        </w:rPr>
      </w:pPr>
      <w:r w:rsidRPr="00397C25">
        <w:rPr>
          <w:noProof/>
          <w:lang w:val="ru-RU"/>
        </w:rPr>
        <w:t xml:space="preserve">Сервисирање </w:t>
      </w:r>
      <w:r w:rsidRPr="00397C25">
        <w:rPr>
          <w:noProof/>
          <w:lang w:val="sr-Cyrl-RS"/>
        </w:rPr>
        <w:t xml:space="preserve">медицинских апарата </w:t>
      </w:r>
      <w:r w:rsidRPr="00397C25">
        <w:rPr>
          <w:noProof/>
          <w:lang w:val="ru-RU"/>
        </w:rPr>
        <w:t>произвођача «</w:t>
      </w:r>
      <w:r w:rsidRPr="00397C25">
        <w:rPr>
          <w:noProof/>
          <w:lang w:val="sr-Latn-RS"/>
        </w:rPr>
        <w:t>Shimadzu Corporation</w:t>
      </w:r>
      <w:r w:rsidRPr="00397C25">
        <w:rPr>
          <w:noProof/>
          <w:lang w:val="ru-RU"/>
        </w:rPr>
        <w:t>»</w:t>
      </w:r>
    </w:p>
    <w:p w:rsidR="0091354A" w:rsidRPr="00397C25" w:rsidRDefault="0091354A" w:rsidP="00397C25">
      <w:pPr>
        <w:pStyle w:val="Footer"/>
        <w:tabs>
          <w:tab w:val="left" w:pos="720"/>
        </w:tabs>
        <w:jc w:val="center"/>
        <w:rPr>
          <w:noProof/>
          <w:lang w:val="ru-RU"/>
        </w:rPr>
      </w:pPr>
      <w:r w:rsidRPr="00397C25">
        <w:rPr>
          <w:noProof/>
          <w:lang w:val="ru-RU"/>
        </w:rPr>
        <w:t>за потребе Клиничког центра Војводине</w:t>
      </w:r>
    </w:p>
    <w:p w:rsidR="00631232" w:rsidRPr="00397C25" w:rsidRDefault="00631232" w:rsidP="00397C25">
      <w:pPr>
        <w:pStyle w:val="Footer"/>
        <w:tabs>
          <w:tab w:val="left" w:pos="720"/>
        </w:tabs>
        <w:jc w:val="center"/>
        <w:rPr>
          <w:b/>
        </w:rPr>
      </w:pPr>
    </w:p>
    <w:p w:rsidR="00E46FC3" w:rsidRDefault="00631232" w:rsidP="00631232">
      <w:pPr>
        <w:pStyle w:val="Footer"/>
        <w:tabs>
          <w:tab w:val="left" w:pos="720"/>
        </w:tabs>
        <w:jc w:val="center"/>
        <w:rPr>
          <w:b/>
        </w:rPr>
      </w:pPr>
      <w:r w:rsidRPr="00397C25">
        <w:rPr>
          <w:b/>
        </w:rPr>
        <w:t xml:space="preserve">ПРЕГОВАРАЧКИ ПОСТУПАК БЕЗ ОБЈАВЉИВАЊА ПОЗИВА </w:t>
      </w:r>
    </w:p>
    <w:p w:rsidR="00631232" w:rsidRPr="00397C25" w:rsidRDefault="00631232" w:rsidP="00631232">
      <w:pPr>
        <w:pStyle w:val="Footer"/>
        <w:tabs>
          <w:tab w:val="left" w:pos="720"/>
        </w:tabs>
        <w:jc w:val="center"/>
        <w:rPr>
          <w:b/>
        </w:rPr>
      </w:pPr>
      <w:r w:rsidRPr="00397C25">
        <w:rPr>
          <w:b/>
        </w:rPr>
        <w:t>ЗА ПОДНОШЕЊЕ ПОНУДА</w:t>
      </w:r>
    </w:p>
    <w:p w:rsidR="00631232" w:rsidRPr="00397C25" w:rsidRDefault="00631232" w:rsidP="00631232">
      <w:pPr>
        <w:pStyle w:val="Footer"/>
        <w:jc w:val="center"/>
        <w:rPr>
          <w:b/>
        </w:rPr>
      </w:pPr>
      <w:r w:rsidRPr="00397C25">
        <w:rPr>
          <w:b/>
        </w:rPr>
        <w:t>БРОЈ 1</w:t>
      </w:r>
      <w:r w:rsidR="0091354A" w:rsidRPr="00397C25">
        <w:rPr>
          <w:b/>
          <w:lang w:val="sr-Cyrl-CS"/>
        </w:rPr>
        <w:t>73</w:t>
      </w:r>
      <w:r w:rsidRPr="00397C25">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397C25">
        <w:rPr>
          <w:b/>
          <w:noProof/>
        </w:rPr>
        <w:t xml:space="preserve">, </w:t>
      </w:r>
      <w:r w:rsidRPr="00397C25">
        <w:rPr>
          <w:b/>
          <w:noProof/>
        </w:rPr>
        <w:t>2013.</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397C25" w:rsidRPr="00397C25" w:rsidRDefault="00631232" w:rsidP="00397C25">
      <w:pPr>
        <w:pStyle w:val="Footer"/>
        <w:tabs>
          <w:tab w:val="left" w:pos="720"/>
        </w:tabs>
        <w:jc w:val="center"/>
        <w:rPr>
          <w:noProof/>
          <w:lang w:val="ru-RU"/>
        </w:rPr>
      </w:pPr>
      <w:r w:rsidRPr="00397C25">
        <w:rPr>
          <w:b/>
          <w:noProof/>
        </w:rPr>
        <w:t xml:space="preserve">у </w:t>
      </w:r>
      <w:r w:rsidRPr="00397C25">
        <w:rPr>
          <w:b/>
          <w:bCs/>
          <w:noProof/>
          <w:lang w:val="sr-Cyrl-CS"/>
        </w:rPr>
        <w:t>преговарачком поступку без објављивања позива за подношење понуда</w:t>
      </w:r>
      <w:r w:rsidRPr="00397C25">
        <w:rPr>
          <w:b/>
          <w:noProof/>
        </w:rPr>
        <w:t xml:space="preserve"> јавне набавке </w:t>
      </w:r>
      <w:r w:rsidR="00397C25" w:rsidRPr="00397C25">
        <w:rPr>
          <w:b/>
          <w:noProof/>
          <w:lang w:val="sr-Cyrl-CS"/>
        </w:rPr>
        <w:t>услуга</w:t>
      </w:r>
      <w:r w:rsidRPr="00397C25">
        <w:rPr>
          <w:b/>
          <w:noProof/>
        </w:rPr>
        <w:t xml:space="preserve"> бр 1</w:t>
      </w:r>
      <w:r w:rsidR="00397C25" w:rsidRPr="00397C25">
        <w:rPr>
          <w:b/>
          <w:noProof/>
          <w:lang w:val="sr-Cyrl-CS"/>
        </w:rPr>
        <w:t>73</w:t>
      </w:r>
      <w:r w:rsidRPr="00397C25">
        <w:rPr>
          <w:b/>
          <w:noProof/>
        </w:rPr>
        <w:t xml:space="preserve">-13-П - </w:t>
      </w:r>
      <w:r w:rsidR="00397C25" w:rsidRPr="00397C25">
        <w:rPr>
          <w:noProof/>
          <w:lang w:val="ru-RU"/>
        </w:rPr>
        <w:t xml:space="preserve">Сервисирање </w:t>
      </w:r>
      <w:r w:rsidR="00397C25" w:rsidRPr="00397C25">
        <w:rPr>
          <w:noProof/>
          <w:lang w:val="sr-Cyrl-RS"/>
        </w:rPr>
        <w:t xml:space="preserve">медицинских апарата </w:t>
      </w:r>
      <w:r w:rsidR="00397C25" w:rsidRPr="00397C25">
        <w:rPr>
          <w:noProof/>
          <w:lang w:val="ru-RU"/>
        </w:rPr>
        <w:t>произвођача «</w:t>
      </w:r>
      <w:r w:rsidR="00397C25" w:rsidRPr="00397C25">
        <w:rPr>
          <w:noProof/>
          <w:lang w:val="sr-Latn-RS"/>
        </w:rPr>
        <w:t>Shimadzu Corporation</w:t>
      </w:r>
      <w:r w:rsidR="00397C25" w:rsidRPr="00397C25">
        <w:rPr>
          <w:noProof/>
          <w:lang w:val="ru-RU"/>
        </w:rPr>
        <w:t>» за потребе Клиничког центра Војводине</w:t>
      </w:r>
    </w:p>
    <w:p w:rsidR="00631232" w:rsidRPr="00150683" w:rsidRDefault="00631232" w:rsidP="00631232">
      <w:pPr>
        <w:jc w:val="center"/>
        <w:rPr>
          <w:b/>
          <w:noProof/>
          <w:highlight w:val="yellow"/>
        </w:rPr>
      </w:pP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u w:val="single"/>
          <w:lang w:val="en-GB" w:eastAsia="en-US"/>
        </w:rPr>
        <w:id w:val="2659585"/>
        <w:docPartObj>
          <w:docPartGallery w:val="Table of Contents"/>
          <w:docPartUnique/>
        </w:docPartObj>
      </w:sdtPr>
      <w:sdtEndPr>
        <w:rPr>
          <w:u w:val="none"/>
        </w:rPr>
      </w:sdtEndPr>
      <w:sdtContent>
        <w:p w:rsidR="00DD3983" w:rsidRPr="00902B06" w:rsidRDefault="00DD3983">
          <w:pPr>
            <w:pStyle w:val="TOCHeading"/>
            <w:rPr>
              <w:rFonts w:ascii="Times New Roman" w:hAnsi="Times New Roman" w:cs="Times New Roman"/>
              <w:color w:val="auto"/>
              <w:sz w:val="24"/>
              <w:szCs w:val="24"/>
              <w:u w:val="single"/>
            </w:rPr>
          </w:pPr>
        </w:p>
        <w:p w:rsidR="0002379D" w:rsidRPr="0026291B" w:rsidRDefault="00A676B6">
          <w:pPr>
            <w:pStyle w:val="TOC1"/>
            <w:rPr>
              <w:rFonts w:asciiTheme="minorHAnsi" w:eastAsiaTheme="minorEastAsia" w:hAnsiTheme="minorHAnsi" w:cstheme="minorBidi"/>
              <w:sz w:val="22"/>
              <w:szCs w:val="22"/>
              <w:lang w:val="en-US"/>
            </w:rPr>
          </w:pPr>
          <w:r w:rsidRPr="0026291B">
            <w:rPr>
              <w:color w:val="FF0000"/>
            </w:rPr>
            <w:fldChar w:fldCharType="begin"/>
          </w:r>
          <w:r w:rsidR="00DD3983" w:rsidRPr="0026291B">
            <w:rPr>
              <w:color w:val="FF0000"/>
            </w:rPr>
            <w:instrText xml:space="preserve"> TOC \o "1-3" \h \z \u </w:instrText>
          </w:r>
          <w:r w:rsidRPr="0026291B">
            <w:rPr>
              <w:color w:val="FF0000"/>
            </w:rPr>
            <w:fldChar w:fldCharType="separate"/>
          </w:r>
          <w:hyperlink w:anchor="_Toc364245680" w:history="1">
            <w:r w:rsidR="0002379D" w:rsidRPr="0026291B">
              <w:rPr>
                <w:rStyle w:val="Hyperlink"/>
                <w:color w:val="auto"/>
              </w:rPr>
              <w:t>КЛИНИЧКИ ЦЕНТАР ВОЈВОДИНЕ</w:t>
            </w:r>
            <w:r w:rsidR="0002379D" w:rsidRPr="0026291B">
              <w:rPr>
                <w:webHidden/>
              </w:rPr>
              <w:tab/>
            </w:r>
            <w:r w:rsidRPr="0026291B">
              <w:rPr>
                <w:webHidden/>
              </w:rPr>
              <w:fldChar w:fldCharType="begin"/>
            </w:r>
            <w:r w:rsidR="0002379D" w:rsidRPr="0026291B">
              <w:rPr>
                <w:webHidden/>
              </w:rPr>
              <w:instrText xml:space="preserve"> PAGEREF _Toc364245680 \h </w:instrText>
            </w:r>
            <w:r w:rsidRPr="0026291B">
              <w:rPr>
                <w:webHidden/>
              </w:rPr>
            </w:r>
            <w:r w:rsidRPr="0026291B">
              <w:rPr>
                <w:webHidden/>
              </w:rPr>
              <w:fldChar w:fldCharType="separate"/>
            </w:r>
            <w:r w:rsidR="005A1D23" w:rsidRPr="0026291B">
              <w:rPr>
                <w:webHidden/>
              </w:rPr>
              <w:t>1</w:t>
            </w:r>
            <w:r w:rsidRPr="0026291B">
              <w:rPr>
                <w:webHidden/>
              </w:rPr>
              <w:fldChar w:fldCharType="end"/>
            </w:r>
          </w:hyperlink>
        </w:p>
        <w:p w:rsidR="0002379D" w:rsidRPr="0026291B" w:rsidRDefault="00862381">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02379D" w:rsidRPr="0026291B">
              <w:rPr>
                <w:rStyle w:val="Hyperlink"/>
                <w:noProof/>
                <w:color w:val="auto"/>
              </w:rPr>
              <w:t>1.</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ОПШТИ ПОДАЦИ О НАБАВЦИ</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_Toc364245681 \h </w:instrText>
            </w:r>
            <w:r w:rsidR="00A676B6" w:rsidRPr="0026291B">
              <w:rPr>
                <w:noProof/>
                <w:webHidden/>
              </w:rPr>
            </w:r>
            <w:r w:rsidR="00A676B6" w:rsidRPr="0026291B">
              <w:rPr>
                <w:noProof/>
                <w:webHidden/>
              </w:rPr>
              <w:fldChar w:fldCharType="separate"/>
            </w:r>
            <w:r w:rsidR="005A1D23" w:rsidRPr="0026291B">
              <w:rPr>
                <w:noProof/>
                <w:webHidden/>
              </w:rPr>
              <w:t>3</w:t>
            </w:r>
            <w:r w:rsidR="00A676B6" w:rsidRPr="0026291B">
              <w:rPr>
                <w:noProof/>
                <w:webHidden/>
              </w:rPr>
              <w:fldChar w:fldCharType="end"/>
            </w:r>
          </w:hyperlink>
        </w:p>
        <w:p w:rsidR="0002379D" w:rsidRPr="0026291B" w:rsidRDefault="00862381">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02379D" w:rsidRPr="0026291B">
              <w:rPr>
                <w:rStyle w:val="Hyperlink"/>
                <w:noProof/>
                <w:color w:val="auto"/>
                <w:lang w:val="sl-SI"/>
              </w:rPr>
              <w:t>2.</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ПОДАЦИ О ПРЕДМЕТУ ЈАВНЕ НАБАВКЕ</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_Toc364245682 \h </w:instrText>
            </w:r>
            <w:r w:rsidR="00A676B6" w:rsidRPr="0026291B">
              <w:rPr>
                <w:noProof/>
                <w:webHidden/>
              </w:rPr>
            </w:r>
            <w:r w:rsidR="00A676B6" w:rsidRPr="0026291B">
              <w:rPr>
                <w:noProof/>
                <w:webHidden/>
              </w:rPr>
              <w:fldChar w:fldCharType="separate"/>
            </w:r>
            <w:r w:rsidR="005A1D23" w:rsidRPr="0026291B">
              <w:rPr>
                <w:noProof/>
                <w:webHidden/>
              </w:rPr>
              <w:t>4</w:t>
            </w:r>
            <w:r w:rsidR="00A676B6" w:rsidRPr="0026291B">
              <w:rPr>
                <w:noProof/>
                <w:webHidden/>
              </w:rPr>
              <w:fldChar w:fldCharType="end"/>
            </w:r>
          </w:hyperlink>
        </w:p>
        <w:p w:rsidR="0026291B" w:rsidRPr="0026291B" w:rsidRDefault="00862381" w:rsidP="0026291B">
          <w:pPr>
            <w:pStyle w:val="TOC2"/>
            <w:tabs>
              <w:tab w:val="left" w:pos="660"/>
              <w:tab w:val="right" w:leader="dot" w:pos="9060"/>
            </w:tabs>
            <w:rPr>
              <w:noProof/>
              <w:lang w:val="sr-Cyrl-CS"/>
            </w:rPr>
          </w:pPr>
          <w:hyperlink w:anchor="_Toc364245683" w:history="1">
            <w:r w:rsidR="0002379D" w:rsidRPr="0026291B">
              <w:rPr>
                <w:rStyle w:val="Hyperlink"/>
                <w:noProof/>
                <w:color w:val="auto"/>
              </w:rPr>
              <w:t>3.</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ОПИС ПРЕДМЕТА ЈАВНЕ НАБАВКЕ</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_Toc364245683 \h </w:instrText>
            </w:r>
            <w:r w:rsidR="00A676B6" w:rsidRPr="0026291B">
              <w:rPr>
                <w:noProof/>
                <w:webHidden/>
              </w:rPr>
            </w:r>
            <w:r w:rsidR="00A676B6" w:rsidRPr="0026291B">
              <w:rPr>
                <w:noProof/>
                <w:webHidden/>
              </w:rPr>
              <w:fldChar w:fldCharType="separate"/>
            </w:r>
            <w:r w:rsidR="005A1D23" w:rsidRPr="0026291B">
              <w:rPr>
                <w:noProof/>
                <w:webHidden/>
              </w:rPr>
              <w:t>5</w:t>
            </w:r>
            <w:r w:rsidR="00A676B6" w:rsidRPr="0026291B">
              <w:rPr>
                <w:noProof/>
                <w:webHidden/>
              </w:rPr>
              <w:fldChar w:fldCharType="end"/>
            </w:r>
          </w:hyperlink>
        </w:p>
        <w:p w:rsidR="0002379D" w:rsidRPr="0026291B" w:rsidRDefault="0026291B" w:rsidP="0026291B">
          <w:pPr>
            <w:pStyle w:val="TOC2"/>
            <w:tabs>
              <w:tab w:val="left" w:pos="660"/>
              <w:tab w:val="right" w:leader="dot" w:pos="9060"/>
            </w:tabs>
            <w:rPr>
              <w:rFonts w:asciiTheme="minorHAnsi" w:eastAsiaTheme="minorEastAsia" w:hAnsiTheme="minorHAnsi" w:cstheme="minorBidi"/>
              <w:noProof/>
              <w:sz w:val="22"/>
              <w:szCs w:val="22"/>
              <w:lang w:val="en-US"/>
            </w:rPr>
          </w:pPr>
          <w:r w:rsidRPr="0026291B">
            <w:rPr>
              <w:lang w:val="sr-Cyrl-CS"/>
            </w:rPr>
            <w:t xml:space="preserve">4. </w:t>
          </w:r>
          <w:r w:rsidR="00862381" w:rsidRPr="0026291B">
            <w:fldChar w:fldCharType="begin"/>
          </w:r>
          <w:r w:rsidR="00862381" w:rsidRPr="0026291B">
            <w:instrText xml:space="preserve"> HYPERLINK \l "_Toc364245685" </w:instrText>
          </w:r>
          <w:r w:rsidR="00862381" w:rsidRPr="0026291B">
            <w:fldChar w:fldCharType="separate"/>
          </w:r>
          <w:r w:rsidRPr="0026291B">
            <w:rPr>
              <w:noProof/>
            </w:rPr>
            <w:t xml:space="preserve">ОБРАЗАЦ ИЗЈАВЕ О ИСПУЊЕНОСТИ  УСЛОВА ИЗ ЧЛ. 75. И 76. ЗАКОНА </w:t>
          </w:r>
          <w:r w:rsidRPr="0026291B">
            <w:rPr>
              <w:noProof/>
              <w:lang w:val="sr-Cyrl-CS"/>
            </w:rPr>
            <w:t xml:space="preserve">О ЈАВНИМ НАБАВКАМА </w:t>
          </w:r>
          <w:r w:rsidRPr="0026291B">
            <w:rPr>
              <w:noProof/>
            </w:rPr>
            <w:t>И УПУТСТВО КАКО СЕ ДОКАЗУЈЕ ИСПУЊЕНОСТ ТИХ УСЛОВА</w:t>
          </w:r>
          <w:r w:rsidRPr="0026291B">
            <w:rPr>
              <w:noProof/>
              <w:lang w:val="sr-Cyrl-CS"/>
            </w:rPr>
            <w:t xml:space="preserve"> ..................................................................................................................... </w:t>
          </w:r>
          <w:r w:rsidR="00A676B6" w:rsidRPr="0026291B">
            <w:rPr>
              <w:noProof/>
              <w:webHidden/>
            </w:rPr>
            <w:fldChar w:fldCharType="begin"/>
          </w:r>
          <w:r w:rsidR="0002379D" w:rsidRPr="0026291B">
            <w:rPr>
              <w:noProof/>
              <w:webHidden/>
            </w:rPr>
            <w:instrText xml:space="preserve"> PAGEREF _Toc364245685 \h </w:instrText>
          </w:r>
          <w:r w:rsidR="00A676B6" w:rsidRPr="0026291B">
            <w:rPr>
              <w:noProof/>
              <w:webHidden/>
            </w:rPr>
          </w:r>
          <w:r w:rsidR="00A676B6" w:rsidRPr="0026291B">
            <w:rPr>
              <w:noProof/>
              <w:webHidden/>
            </w:rPr>
            <w:fldChar w:fldCharType="separate"/>
          </w:r>
          <w:r w:rsidR="005A1D23" w:rsidRPr="0026291B">
            <w:rPr>
              <w:noProof/>
              <w:webHidden/>
            </w:rPr>
            <w:t>8</w:t>
          </w:r>
          <w:r w:rsidR="00A676B6" w:rsidRPr="0026291B">
            <w:rPr>
              <w:noProof/>
              <w:webHidden/>
            </w:rPr>
            <w:fldChar w:fldCharType="end"/>
          </w:r>
          <w:r w:rsidR="00862381" w:rsidRPr="0026291B">
            <w:rPr>
              <w:noProof/>
            </w:rPr>
            <w:fldChar w:fldCharType="end"/>
          </w:r>
        </w:p>
        <w:p w:rsidR="0002379D" w:rsidRPr="0026291B" w:rsidRDefault="00862381">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5A1D23" w:rsidRPr="0026291B">
              <w:rPr>
                <w:rStyle w:val="Hyperlink"/>
                <w:noProof/>
                <w:color w:val="auto"/>
                <w:lang w:val="sr-Cyrl-CS"/>
              </w:rPr>
              <w:t xml:space="preserve">5. </w:t>
            </w:r>
            <w:r w:rsidR="0002379D" w:rsidRPr="0026291B">
              <w:rPr>
                <w:rStyle w:val="Hyperlink"/>
                <w:noProof/>
                <w:color w:val="auto"/>
              </w:rPr>
              <w:t>ЕЛЕМЕНТИ УГОВОРА О КОЈИМА ЋЕ СЕ ПРЕГОВАРАТИ И НАЧИН ПРЕГОВАРАЊА</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_Toc364245686 \h </w:instrText>
            </w:r>
            <w:r w:rsidR="00A676B6" w:rsidRPr="0026291B">
              <w:rPr>
                <w:noProof/>
                <w:webHidden/>
              </w:rPr>
            </w:r>
            <w:r w:rsidR="00A676B6" w:rsidRPr="0026291B">
              <w:rPr>
                <w:noProof/>
                <w:webHidden/>
              </w:rPr>
              <w:fldChar w:fldCharType="separate"/>
            </w:r>
            <w:r w:rsidR="005A1D23" w:rsidRPr="0026291B">
              <w:rPr>
                <w:noProof/>
                <w:webHidden/>
              </w:rPr>
              <w:t>13</w:t>
            </w:r>
            <w:r w:rsidR="00A676B6" w:rsidRPr="0026291B">
              <w:rPr>
                <w:noProof/>
                <w:webHidden/>
              </w:rPr>
              <w:fldChar w:fldCharType="end"/>
            </w:r>
          </w:hyperlink>
        </w:p>
        <w:p w:rsidR="0002379D" w:rsidRPr="0026291B" w:rsidRDefault="00862381">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7" w:history="1">
            <w:r w:rsidR="005A1D23" w:rsidRPr="0026291B">
              <w:rPr>
                <w:rStyle w:val="Hyperlink"/>
                <w:noProof/>
                <w:color w:val="auto"/>
                <w:lang w:val="sr-Cyrl-CS"/>
              </w:rPr>
              <w:t xml:space="preserve">6. </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УПУТСТВО ПОНУЂАЧИМА КАКО ДА САЧИНЕ ПОНУДУ</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_Toc364245687 \h </w:instrText>
            </w:r>
            <w:r w:rsidR="00A676B6" w:rsidRPr="0026291B">
              <w:rPr>
                <w:noProof/>
                <w:webHidden/>
              </w:rPr>
            </w:r>
            <w:r w:rsidR="00A676B6" w:rsidRPr="0026291B">
              <w:rPr>
                <w:noProof/>
                <w:webHidden/>
              </w:rPr>
              <w:fldChar w:fldCharType="separate"/>
            </w:r>
            <w:r w:rsidR="005A1D23" w:rsidRPr="0026291B">
              <w:rPr>
                <w:noProof/>
                <w:webHidden/>
              </w:rPr>
              <w:t>14</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0" w:history="1">
            <w:r w:rsidR="005A1D23" w:rsidRPr="0026291B">
              <w:rPr>
                <w:rStyle w:val="Hyperlink"/>
                <w:noProof/>
                <w:color w:val="auto"/>
                <w:lang w:val="sr-Cyrl-CS"/>
              </w:rPr>
              <w:t>7.</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ИЗЈАВА О НЕЗАВИСНОЈ ПОНУДИ</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_Toc364245690 \h </w:instrText>
            </w:r>
            <w:r w:rsidR="00A676B6" w:rsidRPr="0026291B">
              <w:rPr>
                <w:noProof/>
                <w:webHidden/>
              </w:rPr>
            </w:r>
            <w:r w:rsidR="00A676B6" w:rsidRPr="0026291B">
              <w:rPr>
                <w:noProof/>
                <w:webHidden/>
              </w:rPr>
              <w:fldChar w:fldCharType="separate"/>
            </w:r>
            <w:r w:rsidR="005A1D23" w:rsidRPr="0026291B">
              <w:rPr>
                <w:noProof/>
                <w:webHidden/>
              </w:rPr>
              <w:t>23</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1" w:history="1">
            <w:r w:rsidR="005A1D23" w:rsidRPr="0026291B">
              <w:rPr>
                <w:rStyle w:val="Hyperlink"/>
                <w:noProof/>
                <w:color w:val="auto"/>
                <w:lang w:val="sr-Cyrl-CS"/>
              </w:rPr>
              <w:t>8</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ОБРАЗАЦ ИЗЈАВЕ О ПОШТОВАЊУ ОБАВЕЗА</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_Toc364245691 \h </w:instrText>
            </w:r>
            <w:r w:rsidR="00A676B6" w:rsidRPr="0026291B">
              <w:rPr>
                <w:noProof/>
                <w:webHidden/>
              </w:rPr>
            </w:r>
            <w:r w:rsidR="00A676B6" w:rsidRPr="0026291B">
              <w:rPr>
                <w:noProof/>
                <w:webHidden/>
              </w:rPr>
              <w:fldChar w:fldCharType="separate"/>
            </w:r>
            <w:r w:rsidR="005A1D23" w:rsidRPr="0026291B">
              <w:rPr>
                <w:noProof/>
                <w:webHidden/>
              </w:rPr>
              <w:t>24</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2" w:history="1">
            <w:r w:rsidR="005A1D23" w:rsidRPr="0026291B">
              <w:rPr>
                <w:rStyle w:val="Hyperlink"/>
                <w:noProof/>
                <w:color w:val="auto"/>
                <w:lang w:val="sr-Cyrl-CS"/>
              </w:rPr>
              <w:t>9</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ОБРАЗАЦ СТРУКТУРЕ ПОНУЂЕНЕ ЦЕНЕ</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_Toc364245692 \h </w:instrText>
            </w:r>
            <w:r w:rsidR="00A676B6" w:rsidRPr="0026291B">
              <w:rPr>
                <w:noProof/>
                <w:webHidden/>
              </w:rPr>
            </w:r>
            <w:r w:rsidR="00A676B6" w:rsidRPr="0026291B">
              <w:rPr>
                <w:noProof/>
                <w:webHidden/>
              </w:rPr>
              <w:fldChar w:fldCharType="separate"/>
            </w:r>
            <w:r w:rsidR="005A1D23" w:rsidRPr="0026291B">
              <w:rPr>
                <w:noProof/>
                <w:webHidden/>
              </w:rPr>
              <w:t>25</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3" w:history="1">
            <w:r w:rsidR="0002379D" w:rsidRPr="0026291B">
              <w:rPr>
                <w:rStyle w:val="Hyperlink"/>
                <w:noProof/>
                <w:color w:val="auto"/>
              </w:rPr>
              <w:t>1</w:t>
            </w:r>
            <w:r w:rsidR="005A1D23" w:rsidRPr="0026291B">
              <w:rPr>
                <w:rStyle w:val="Hyperlink"/>
                <w:noProof/>
                <w:color w:val="auto"/>
                <w:lang w:val="sr-Cyrl-CS"/>
              </w:rPr>
              <w:t>0</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ОБРАЗАЦ ТРОШКОВА ПРИПРЕМЕ ПОНУДЕ</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_Toc364245693 \h </w:instrText>
            </w:r>
            <w:r w:rsidR="00A676B6" w:rsidRPr="0026291B">
              <w:rPr>
                <w:noProof/>
                <w:webHidden/>
              </w:rPr>
            </w:r>
            <w:r w:rsidR="00A676B6" w:rsidRPr="0026291B">
              <w:rPr>
                <w:noProof/>
                <w:webHidden/>
              </w:rPr>
              <w:fldChar w:fldCharType="separate"/>
            </w:r>
            <w:r w:rsidR="005A1D23" w:rsidRPr="0026291B">
              <w:rPr>
                <w:noProof/>
                <w:webHidden/>
              </w:rPr>
              <w:t>26</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4" w:history="1">
            <w:r w:rsidR="0002379D" w:rsidRPr="0026291B">
              <w:rPr>
                <w:rStyle w:val="Hyperlink"/>
                <w:noProof/>
                <w:color w:val="auto"/>
              </w:rPr>
              <w:t>1</w:t>
            </w:r>
            <w:r w:rsidR="005A1D23" w:rsidRPr="0026291B">
              <w:rPr>
                <w:rStyle w:val="Hyperlink"/>
                <w:noProof/>
                <w:color w:val="auto"/>
                <w:lang w:val="sr-Cyrl-CS"/>
              </w:rPr>
              <w:t>1</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ОБРАЗАЦ ПОНУДЕ</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_Toc364245694 \h </w:instrText>
            </w:r>
            <w:r w:rsidR="00A676B6" w:rsidRPr="0026291B">
              <w:rPr>
                <w:noProof/>
                <w:webHidden/>
              </w:rPr>
            </w:r>
            <w:r w:rsidR="00A676B6" w:rsidRPr="0026291B">
              <w:rPr>
                <w:noProof/>
                <w:webHidden/>
              </w:rPr>
              <w:fldChar w:fldCharType="separate"/>
            </w:r>
            <w:r w:rsidR="005A1D23" w:rsidRPr="0026291B">
              <w:rPr>
                <w:noProof/>
                <w:webHidden/>
              </w:rPr>
              <w:t>27</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5" w:history="1">
            <w:r w:rsidR="0002379D" w:rsidRPr="0026291B">
              <w:rPr>
                <w:rStyle w:val="Hyperlink"/>
                <w:noProof/>
                <w:color w:val="auto"/>
              </w:rPr>
              <w:t>1</w:t>
            </w:r>
            <w:r w:rsidR="005A1D23" w:rsidRPr="0026291B">
              <w:rPr>
                <w:rStyle w:val="Hyperlink"/>
                <w:noProof/>
                <w:color w:val="auto"/>
                <w:lang w:val="sr-Cyrl-CS"/>
              </w:rPr>
              <w:t>2</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ОПШТИ ПОДАЦИ О ПОНУЂАЧУ ИЗ ГРУПЕ ПОНУЂАЧА</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_Toc364245695 \h </w:instrText>
            </w:r>
            <w:r w:rsidR="00A676B6" w:rsidRPr="0026291B">
              <w:rPr>
                <w:noProof/>
                <w:webHidden/>
              </w:rPr>
            </w:r>
            <w:r w:rsidR="00A676B6" w:rsidRPr="0026291B">
              <w:rPr>
                <w:noProof/>
                <w:webHidden/>
              </w:rPr>
              <w:fldChar w:fldCharType="separate"/>
            </w:r>
            <w:r w:rsidR="005A1D23" w:rsidRPr="0026291B">
              <w:rPr>
                <w:noProof/>
                <w:webHidden/>
              </w:rPr>
              <w:t>29</w:t>
            </w:r>
            <w:r w:rsidR="00A676B6" w:rsidRPr="0026291B">
              <w:rPr>
                <w:noProof/>
                <w:webHidden/>
              </w:rPr>
              <w:fldChar w:fldCharType="end"/>
            </w:r>
          </w:hyperlink>
        </w:p>
        <w:p w:rsidR="0002379D" w:rsidRPr="0026291B" w:rsidRDefault="00862381">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6" w:history="1">
            <w:r w:rsidR="0002379D" w:rsidRPr="0026291B">
              <w:rPr>
                <w:rStyle w:val="Hyperlink"/>
                <w:noProof/>
                <w:color w:val="auto"/>
              </w:rPr>
              <w:t>1</w:t>
            </w:r>
            <w:r w:rsidR="005A1D23" w:rsidRPr="0026291B">
              <w:rPr>
                <w:rStyle w:val="Hyperlink"/>
                <w:noProof/>
                <w:color w:val="auto"/>
                <w:lang w:val="sr-Cyrl-CS"/>
              </w:rPr>
              <w:t>3</w:t>
            </w:r>
            <w:r w:rsidR="0002379D" w:rsidRPr="0026291B">
              <w:rPr>
                <w:rStyle w:val="Hyperlink"/>
                <w:noProof/>
                <w:color w:val="auto"/>
              </w:rPr>
              <w:t>.</w:t>
            </w:r>
            <w:r w:rsidR="0002379D" w:rsidRPr="0026291B">
              <w:rPr>
                <w:rFonts w:asciiTheme="minorHAnsi" w:eastAsiaTheme="minorEastAsia" w:hAnsiTheme="minorHAnsi" w:cstheme="minorBidi"/>
                <w:noProof/>
                <w:sz w:val="22"/>
                <w:szCs w:val="22"/>
                <w:lang w:val="en-US"/>
              </w:rPr>
              <w:tab/>
            </w:r>
            <w:r w:rsidR="0002379D" w:rsidRPr="0026291B">
              <w:rPr>
                <w:rStyle w:val="Hyperlink"/>
                <w:noProof/>
                <w:color w:val="auto"/>
              </w:rPr>
              <w:t>ОПШТИ ПОДАЦИ О ПОДИЗВОЂАЧИМА</w:t>
            </w:r>
            <w:r w:rsidR="0002379D" w:rsidRPr="0026291B">
              <w:rPr>
                <w:noProof/>
                <w:webHidden/>
              </w:rPr>
              <w:tab/>
            </w:r>
            <w:r w:rsidR="00A676B6" w:rsidRPr="0026291B">
              <w:rPr>
                <w:noProof/>
                <w:webHidden/>
              </w:rPr>
              <w:fldChar w:fldCharType="begin"/>
            </w:r>
            <w:r w:rsidR="0002379D" w:rsidRPr="0026291B">
              <w:rPr>
                <w:noProof/>
                <w:webHidden/>
              </w:rPr>
              <w:instrText xml:space="preserve"> PAGEREF _Toc364245696 \h </w:instrText>
            </w:r>
            <w:r w:rsidR="00A676B6" w:rsidRPr="0026291B">
              <w:rPr>
                <w:noProof/>
                <w:webHidden/>
              </w:rPr>
            </w:r>
            <w:r w:rsidR="00A676B6" w:rsidRPr="0026291B">
              <w:rPr>
                <w:noProof/>
                <w:webHidden/>
              </w:rPr>
              <w:fldChar w:fldCharType="separate"/>
            </w:r>
            <w:r w:rsidR="005A1D23" w:rsidRPr="0026291B">
              <w:rPr>
                <w:noProof/>
                <w:webHidden/>
              </w:rPr>
              <w:t>30</w:t>
            </w:r>
            <w:r w:rsidR="00A676B6" w:rsidRPr="0026291B">
              <w:rPr>
                <w:noProof/>
                <w:webHidden/>
              </w:rPr>
              <w:fldChar w:fldCharType="end"/>
            </w:r>
          </w:hyperlink>
        </w:p>
        <w:p w:rsidR="00DD3983" w:rsidRDefault="00A676B6">
          <w:r w:rsidRPr="0026291B">
            <w:rPr>
              <w:color w:val="FF0000"/>
            </w:rPr>
            <w:fldChar w:fldCharType="end"/>
          </w:r>
        </w:p>
      </w:sdtContent>
    </w:sdt>
    <w:bookmarkStart w:id="5" w:name="_GoBack" w:displacedByCustomXml="prev"/>
    <w:bookmarkEnd w:id="5" w:displacedByCustomXml="prev"/>
    <w:p w:rsidR="002D5B2C" w:rsidRPr="002D5B2C" w:rsidRDefault="002D5B2C" w:rsidP="00EA1CFD">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245681"/>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Default="00631232" w:rsidP="00631232">
            <w:pPr>
              <w:jc w:val="both"/>
              <w:rPr>
                <w:lang w:val="sr-Cyrl-CS"/>
              </w:rPr>
            </w:pPr>
            <w:r w:rsidRPr="00631232">
              <w:t>Основ за примену преговарачког поступка са објављивањем позива за подношење понуда:</w:t>
            </w:r>
          </w:p>
          <w:p w:rsidR="00397C25" w:rsidRPr="00506EE4" w:rsidRDefault="00397C25" w:rsidP="00397C25">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2D5B2C" w:rsidRDefault="00397C25" w:rsidP="00397C25">
            <w:pPr>
              <w:jc w:val="both"/>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r>
              <w:rPr>
                <w:noProof/>
                <w:lang w:val="sr-Cyrl-CS"/>
              </w:rPr>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397C25" w:rsidRPr="00397C25" w:rsidRDefault="001366BB" w:rsidP="007A05C3">
            <w:pPr>
              <w:pStyle w:val="Footer"/>
              <w:tabs>
                <w:tab w:val="left" w:pos="720"/>
              </w:tabs>
              <w:rPr>
                <w:noProof/>
                <w:lang w:val="ru-RU"/>
              </w:rPr>
            </w:pPr>
            <w:r w:rsidRPr="00397C25">
              <w:t xml:space="preserve">Предмет јавне набавке </w:t>
            </w:r>
            <w:r w:rsidR="00397C25" w:rsidRPr="00397C25">
              <w:rPr>
                <w:lang w:val="sr-Cyrl-CS"/>
              </w:rPr>
              <w:t>услуга</w:t>
            </w:r>
            <w:r w:rsidR="00FE7A27" w:rsidRPr="00397C25">
              <w:t xml:space="preserve"> </w:t>
            </w:r>
            <w:r w:rsidRPr="00397C25">
              <w:t>бр</w:t>
            </w:r>
            <w:r w:rsidRPr="00397C25">
              <w:rPr>
                <w:lang w:val="ru-RU"/>
              </w:rPr>
              <w:t>.</w:t>
            </w:r>
            <w:r w:rsidRPr="00397C25">
              <w:t xml:space="preserve"> </w:t>
            </w:r>
            <w:r w:rsidR="00FD3521" w:rsidRPr="00397C25">
              <w:t>1</w:t>
            </w:r>
            <w:r w:rsidR="00397C25" w:rsidRPr="00397C25">
              <w:rPr>
                <w:lang w:val="sr-Cyrl-CS"/>
              </w:rPr>
              <w:t>73</w:t>
            </w:r>
            <w:r w:rsidR="00FD3521" w:rsidRPr="00397C25">
              <w:t>-13-</w:t>
            </w:r>
            <w:r w:rsidR="00631232" w:rsidRPr="00397C25">
              <w:t>П</w:t>
            </w:r>
            <w:r w:rsidRPr="00397C25">
              <w:rPr>
                <w:i/>
                <w:iCs/>
              </w:rPr>
              <w:t xml:space="preserve"> </w:t>
            </w:r>
            <w:r w:rsidR="00FD3521" w:rsidRPr="00397C25">
              <w:t>је</w:t>
            </w:r>
            <w:r w:rsidR="00397C25" w:rsidRPr="00397C25">
              <w:rPr>
                <w:lang w:val="sr-Cyrl-CS"/>
              </w:rPr>
              <w:t xml:space="preserve"> </w:t>
            </w:r>
            <w:r w:rsidR="00FD3521" w:rsidRPr="00397C25">
              <w:t xml:space="preserve"> </w:t>
            </w:r>
            <w:r w:rsidR="00397C25" w:rsidRPr="00397C25">
              <w:rPr>
                <w:noProof/>
                <w:lang w:val="ru-RU"/>
              </w:rPr>
              <w:t xml:space="preserve">Сервисирање </w:t>
            </w:r>
            <w:r w:rsidR="00397C25" w:rsidRPr="00397C25">
              <w:rPr>
                <w:noProof/>
                <w:lang w:val="sr-Cyrl-RS"/>
              </w:rPr>
              <w:t xml:space="preserve">медицинских апарата  </w:t>
            </w:r>
            <w:r w:rsidR="00397C25" w:rsidRPr="00397C25">
              <w:rPr>
                <w:noProof/>
                <w:lang w:val="ru-RU"/>
              </w:rPr>
              <w:t>произвођача «</w:t>
            </w:r>
            <w:r w:rsidR="00397C25" w:rsidRPr="00397C25">
              <w:rPr>
                <w:noProof/>
                <w:lang w:val="sr-Latn-RS"/>
              </w:rPr>
              <w:t>Shimadzu Corporation</w:t>
            </w:r>
            <w:r w:rsidR="00397C25" w:rsidRPr="00397C25">
              <w:rPr>
                <w:noProof/>
                <w:lang w:val="ru-RU"/>
              </w:rPr>
              <w:t>» за потребе  Клиничког центра Војводине</w:t>
            </w:r>
          </w:p>
          <w:p w:rsidR="002D5B2C" w:rsidRPr="00F9313D" w:rsidRDefault="002D5B2C" w:rsidP="007A05C3">
            <w:pPr>
              <w:rPr>
                <w:highlight w:val="yellow"/>
              </w:rPr>
            </w:pP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397C25">
            <w:pPr>
              <w:jc w:val="both"/>
              <w:rPr>
                <w:noProof/>
              </w:rPr>
            </w:pPr>
            <w:r w:rsidRPr="00FD3521">
              <w:rPr>
                <w:lang w:val="sr-Cyrl-CS"/>
              </w:rPr>
              <w:t xml:space="preserve">Поступак јавне набавке се спроводи ради </w:t>
            </w:r>
            <w:r w:rsidRPr="00397C25">
              <w:rPr>
                <w:lang w:val="sr-Cyrl-CS"/>
              </w:rPr>
              <w:t>закључења уговора о јавној набавци</w:t>
            </w:r>
            <w:r w:rsidR="00397C25">
              <w:rPr>
                <w:lang w:val="sr-Cyrl-CS"/>
              </w:rPr>
              <w:t>.</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A1CFD">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A1CFD">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EA1CFD">
      <w:pPr>
        <w:pStyle w:val="Heading2"/>
        <w:numPr>
          <w:ilvl w:val="0"/>
          <w:numId w:val="4"/>
        </w:numPr>
        <w:rPr>
          <w:noProof/>
          <w:lang w:val="sl-SI"/>
        </w:rPr>
      </w:pPr>
      <w:bookmarkStart w:id="11" w:name="_Toc364245682"/>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80008C">
            <w:pPr>
              <w:pStyle w:val="Footer"/>
              <w:tabs>
                <w:tab w:val="left" w:pos="720"/>
              </w:tabs>
              <w:rPr>
                <w:noProof/>
                <w:lang w:val="sr-Latn-CS"/>
              </w:rPr>
            </w:pPr>
            <w:r w:rsidRPr="0080008C">
              <w:t xml:space="preserve">Предмет јавне набавке </w:t>
            </w:r>
            <w:r w:rsidR="007A05C3" w:rsidRPr="0080008C">
              <w:rPr>
                <w:lang w:val="sr-Cyrl-CS"/>
              </w:rPr>
              <w:t>услуга</w:t>
            </w:r>
            <w:r w:rsidRPr="0080008C">
              <w:t xml:space="preserve"> бр</w:t>
            </w:r>
            <w:r w:rsidRPr="0080008C">
              <w:rPr>
                <w:lang w:val="ru-RU"/>
              </w:rPr>
              <w:t>.</w:t>
            </w:r>
            <w:r w:rsidRPr="0080008C">
              <w:t xml:space="preserve"> 1</w:t>
            </w:r>
            <w:r w:rsidR="007A05C3" w:rsidRPr="0080008C">
              <w:rPr>
                <w:lang w:val="sr-Cyrl-CS"/>
              </w:rPr>
              <w:t>73</w:t>
            </w:r>
            <w:r w:rsidRPr="0080008C">
              <w:t>-13-О</w:t>
            </w:r>
            <w:r w:rsidR="0080008C">
              <w:rPr>
                <w:lang w:val="sr-Cyrl-CS"/>
              </w:rPr>
              <w:t xml:space="preserve"> </w:t>
            </w:r>
            <w:r w:rsidRPr="0080008C">
              <w:rPr>
                <w:i/>
                <w:iCs/>
              </w:rPr>
              <w:t xml:space="preserve"> </w:t>
            </w:r>
            <w:r w:rsidRPr="0080008C">
              <w:t xml:space="preserve">је </w:t>
            </w:r>
            <w:r w:rsidR="007A05C3" w:rsidRPr="00397C25">
              <w:rPr>
                <w:noProof/>
                <w:lang w:val="ru-RU"/>
              </w:rPr>
              <w:t xml:space="preserve">Сервисирање </w:t>
            </w:r>
            <w:r w:rsidR="007A05C3" w:rsidRPr="00397C25">
              <w:rPr>
                <w:noProof/>
                <w:lang w:val="sr-Cyrl-RS"/>
              </w:rPr>
              <w:t xml:space="preserve">медицинских апарата  </w:t>
            </w:r>
            <w:r w:rsidR="007A05C3" w:rsidRPr="00397C25">
              <w:rPr>
                <w:noProof/>
                <w:lang w:val="ru-RU"/>
              </w:rPr>
              <w:t>произвођача «</w:t>
            </w:r>
            <w:r w:rsidR="007A05C3" w:rsidRPr="00397C25">
              <w:rPr>
                <w:noProof/>
                <w:lang w:val="sr-Latn-RS"/>
              </w:rPr>
              <w:t>Shimadzu Corporation</w:t>
            </w:r>
            <w:r w:rsidR="007A05C3" w:rsidRPr="00397C25">
              <w:rPr>
                <w:noProof/>
                <w:lang w:val="ru-RU"/>
              </w:rPr>
              <w:t>» 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80008C" w:rsidP="0080008C">
            <w:pPr>
              <w:rPr>
                <w:noProof/>
              </w:rPr>
            </w:pPr>
            <w:r>
              <w:rPr>
                <w:noProof/>
              </w:rPr>
              <w:t>50420000 Услуге поправке и одржавање медицинске и хируршке опреме</w:t>
            </w:r>
            <w:r w:rsidRPr="007B247F">
              <w:rPr>
                <w:noProof/>
                <w:highlight w:val="yellow"/>
              </w:rPr>
              <w:t xml:space="preserve"> </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0008C">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8636AA" w:rsidRDefault="007B247F" w:rsidP="00646779">
      <w:pPr>
        <w:rPr>
          <w:b/>
          <w:noProof/>
        </w:rPr>
      </w:pPr>
      <w:proofErr w:type="gramStart"/>
      <w:r w:rsidRPr="009A5352">
        <w:rPr>
          <w:b/>
          <w:iCs/>
        </w:rPr>
        <w:t>Н</w:t>
      </w:r>
      <w:r w:rsidRPr="009A5352">
        <w:rPr>
          <w:b/>
          <w:iCs/>
          <w:lang w:val="sr-Cyrl-CS"/>
        </w:rPr>
        <w:t xml:space="preserve">аручилац </w:t>
      </w:r>
      <w:r w:rsidR="0024459E" w:rsidRPr="0080008C">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A1CFD">
      <w:pPr>
        <w:pStyle w:val="Heading2"/>
        <w:numPr>
          <w:ilvl w:val="0"/>
          <w:numId w:val="4"/>
        </w:numPr>
        <w:rPr>
          <w:noProof/>
        </w:rPr>
      </w:pPr>
      <w:bookmarkStart w:id="12" w:name="_Toc364245683"/>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lang w:val="sr-Cyrl-CS"/>
        </w:rPr>
      </w:pPr>
    </w:p>
    <w:p w:rsidR="006214A1" w:rsidRPr="00204CFA" w:rsidRDefault="006214A1" w:rsidP="006214A1">
      <w:pPr>
        <w:pStyle w:val="ListParagraph"/>
        <w:rPr>
          <w:noProof/>
        </w:rPr>
      </w:pPr>
      <w:r w:rsidRPr="00204CFA">
        <w:rPr>
          <w:b/>
          <w:noProof/>
        </w:rPr>
        <w:t xml:space="preserve">Наручилац захтева да услуге редовног сервисирања апарата </w:t>
      </w:r>
      <w:r w:rsidRPr="00204CFA">
        <w:rPr>
          <w:noProof/>
          <w:lang w:val="ru-RU"/>
        </w:rPr>
        <w:t>произвођача «</w:t>
      </w:r>
      <w:r w:rsidRPr="00204CFA">
        <w:rPr>
          <w:noProof/>
          <w:lang w:val="sr-Latn-RS"/>
        </w:rPr>
        <w:t>Shimadzu Corporation</w:t>
      </w:r>
      <w:r w:rsidRPr="00204CFA">
        <w:rPr>
          <w:noProof/>
          <w:lang w:val="ru-RU"/>
        </w:rPr>
        <w:t>»</w:t>
      </w:r>
      <w:r w:rsidRPr="00204CFA">
        <w:rPr>
          <w:b/>
          <w:noProof/>
          <w:lang w:val="sr-Cyrl-RS"/>
        </w:rPr>
        <w:t xml:space="preserve"> </w:t>
      </w:r>
      <w:r w:rsidRPr="00204CFA">
        <w:rPr>
          <w:b/>
          <w:noProof/>
        </w:rPr>
        <w:t xml:space="preserve"> </w:t>
      </w:r>
      <w:r w:rsidRPr="00204CFA">
        <w:rPr>
          <w:noProof/>
        </w:rPr>
        <w:t>подразумева:</w:t>
      </w:r>
    </w:p>
    <w:p w:rsidR="006214A1" w:rsidRDefault="006214A1" w:rsidP="006214A1">
      <w:pPr>
        <w:jc w:val="both"/>
        <w:rPr>
          <w:noProof/>
          <w:lang w:val="sr-Cyrl-CS"/>
        </w:rPr>
      </w:pPr>
    </w:p>
    <w:p w:rsidR="006214A1" w:rsidRDefault="006214A1" w:rsidP="006214A1">
      <w:pPr>
        <w:jc w:val="both"/>
        <w:rPr>
          <w:noProof/>
          <w:lang w:val="sr-Cyrl-CS"/>
        </w:rPr>
      </w:pPr>
      <w:r>
        <w:rPr>
          <w:noProof/>
          <w:lang w:val="sr-Cyrl-CS"/>
        </w:rPr>
        <w:t xml:space="preserve">Понуђач ће у цену понуде обухватити: </w:t>
      </w:r>
    </w:p>
    <w:p w:rsidR="006214A1" w:rsidRDefault="006214A1" w:rsidP="00EA1CFD">
      <w:pPr>
        <w:pStyle w:val="ListParagraph"/>
        <w:numPr>
          <w:ilvl w:val="0"/>
          <w:numId w:val="14"/>
        </w:numPr>
        <w:jc w:val="both"/>
        <w:rPr>
          <w:noProof/>
          <w:lang w:val="sr-Cyrl-CS"/>
        </w:rPr>
      </w:pPr>
      <w:r w:rsidRPr="00D80CD9">
        <w:rPr>
          <w:noProof/>
          <w:lang w:val="sr-Cyrl-CS"/>
        </w:rPr>
        <w:t>Превентивно одржавање</w:t>
      </w:r>
    </w:p>
    <w:p w:rsidR="006214A1" w:rsidRDefault="006214A1" w:rsidP="00EA1CFD">
      <w:pPr>
        <w:pStyle w:val="ListParagraph"/>
        <w:numPr>
          <w:ilvl w:val="0"/>
          <w:numId w:val="14"/>
        </w:numPr>
        <w:jc w:val="both"/>
        <w:rPr>
          <w:noProof/>
          <w:lang w:val="sr-Cyrl-CS"/>
        </w:rPr>
      </w:pPr>
      <w:r>
        <w:rPr>
          <w:noProof/>
          <w:lang w:val="sr-Cyrl-CS"/>
        </w:rPr>
        <w:t>Сервис по позиву- корективно одржавање</w:t>
      </w:r>
    </w:p>
    <w:p w:rsidR="006214A1" w:rsidRPr="00D80CD9" w:rsidRDefault="006214A1" w:rsidP="00EA1CFD">
      <w:pPr>
        <w:pStyle w:val="ListParagraph"/>
        <w:numPr>
          <w:ilvl w:val="0"/>
          <w:numId w:val="14"/>
        </w:numPr>
        <w:jc w:val="both"/>
        <w:rPr>
          <w:noProof/>
          <w:lang w:val="sr-Cyrl-CS"/>
        </w:rPr>
      </w:pPr>
      <w:r>
        <w:rPr>
          <w:noProof/>
          <w:lang w:val="sr-Cyrl-CS"/>
        </w:rPr>
        <w:t>Испорука и замена резервних делова</w:t>
      </w:r>
      <w:r w:rsidRPr="00D80CD9">
        <w:rPr>
          <w:noProof/>
          <w:lang w:val="sr-Cyrl-CS"/>
        </w:rPr>
        <w:t xml:space="preserve"> </w:t>
      </w:r>
    </w:p>
    <w:p w:rsidR="006214A1" w:rsidRPr="00204CFA" w:rsidRDefault="006214A1" w:rsidP="006214A1">
      <w:pPr>
        <w:pStyle w:val="ListParagraph"/>
        <w:rPr>
          <w:noProof/>
        </w:rPr>
      </w:pPr>
    </w:p>
    <w:p w:rsidR="006214A1" w:rsidRDefault="006214A1" w:rsidP="006214A1">
      <w:pPr>
        <w:jc w:val="both"/>
        <w:rPr>
          <w:b/>
          <w:noProof/>
          <w:lang w:val="sr-Cyrl-RS"/>
        </w:rPr>
      </w:pPr>
      <w:r>
        <w:rPr>
          <w:b/>
          <w:noProof/>
          <w:lang w:val="sr-Cyrl-RS"/>
        </w:rPr>
        <w:t>1. Услуге превентивног одржавања обухватају:</w:t>
      </w:r>
    </w:p>
    <w:p w:rsidR="006214A1" w:rsidRDefault="006214A1" w:rsidP="006214A1">
      <w:pPr>
        <w:jc w:val="both"/>
        <w:rPr>
          <w:b/>
          <w:noProof/>
          <w:lang w:val="sr-Cyrl-RS"/>
        </w:rPr>
      </w:pPr>
    </w:p>
    <w:p w:rsidR="006214A1" w:rsidRDefault="006214A1" w:rsidP="00EA1CFD">
      <w:pPr>
        <w:numPr>
          <w:ilvl w:val="0"/>
          <w:numId w:val="9"/>
        </w:numPr>
        <w:tabs>
          <w:tab w:val="num" w:pos="720"/>
        </w:tabs>
        <w:ind w:left="720"/>
        <w:jc w:val="both"/>
        <w:rPr>
          <w:noProof/>
          <w:lang w:val="sr-Cyrl-RS"/>
        </w:rPr>
      </w:pPr>
      <w:r>
        <w:rPr>
          <w:noProof/>
          <w:lang w:val="sr-Cyrl-RS"/>
        </w:rPr>
        <w:t>кратак опис превентивних прегледа</w:t>
      </w:r>
    </w:p>
    <w:p w:rsidR="006214A1" w:rsidRPr="00271DA9" w:rsidRDefault="006214A1" w:rsidP="006214A1">
      <w:pPr>
        <w:ind w:left="360"/>
        <w:jc w:val="both"/>
        <w:rPr>
          <w:noProof/>
          <w:lang w:val="sr-Cyrl-RS"/>
        </w:rPr>
      </w:pPr>
    </w:p>
    <w:p w:rsidR="006214A1" w:rsidRPr="00271DA9" w:rsidRDefault="00271DA9" w:rsidP="006214A1">
      <w:pPr>
        <w:tabs>
          <w:tab w:val="num" w:pos="1620"/>
        </w:tabs>
        <w:spacing w:line="360" w:lineRule="auto"/>
        <w:jc w:val="both"/>
        <w:rPr>
          <w:noProof/>
          <w:lang w:val="sr-Cyrl-RS"/>
        </w:rPr>
      </w:pPr>
      <w:r w:rsidRPr="00271DA9">
        <w:rPr>
          <w:noProof/>
        </w:rPr>
        <w:t xml:space="preserve">SONIALVISION SAFIRE II </w:t>
      </w:r>
    </w:p>
    <w:p w:rsidR="006214A1" w:rsidRDefault="006214A1" w:rsidP="00EA1CFD">
      <w:pPr>
        <w:numPr>
          <w:ilvl w:val="0"/>
          <w:numId w:val="10"/>
        </w:numPr>
        <w:rPr>
          <w:noProof/>
          <w:lang w:val="sr-Cyrl-RS"/>
        </w:rPr>
      </w:pPr>
      <w:r>
        <w:rPr>
          <w:noProof/>
          <w:lang w:val="sr-Cyrl-RS"/>
        </w:rPr>
        <w:t>Чишћење филтера, усисавање прашине из ормана.</w:t>
      </w:r>
    </w:p>
    <w:p w:rsidR="006214A1" w:rsidRDefault="006214A1" w:rsidP="00EA1CFD">
      <w:pPr>
        <w:numPr>
          <w:ilvl w:val="0"/>
          <w:numId w:val="10"/>
        </w:numPr>
        <w:rPr>
          <w:noProof/>
          <w:lang w:val="sr-Cyrl-RS"/>
        </w:rPr>
      </w:pPr>
      <w:r>
        <w:rPr>
          <w:noProof/>
          <w:lang w:val="sr-Cyrl-RS"/>
        </w:rPr>
        <w:t>Контрола напајања генератора</w:t>
      </w:r>
    </w:p>
    <w:p w:rsidR="006214A1" w:rsidRDefault="006214A1" w:rsidP="00EA1CFD">
      <w:pPr>
        <w:numPr>
          <w:ilvl w:val="0"/>
          <w:numId w:val="10"/>
        </w:numPr>
        <w:rPr>
          <w:noProof/>
          <w:lang w:val="sr-Cyrl-RS"/>
        </w:rPr>
      </w:pPr>
      <w:r>
        <w:rPr>
          <w:noProof/>
          <w:lang w:val="sr-Cyrl-RS"/>
        </w:rPr>
        <w:t>Контрола кретања стола у свим предвиђеним правцима.</w:t>
      </w:r>
    </w:p>
    <w:p w:rsidR="006214A1" w:rsidRDefault="006214A1" w:rsidP="00EA1CFD">
      <w:pPr>
        <w:numPr>
          <w:ilvl w:val="0"/>
          <w:numId w:val="10"/>
        </w:numPr>
        <w:rPr>
          <w:noProof/>
          <w:lang w:val="sr-Cyrl-RS"/>
        </w:rPr>
      </w:pPr>
      <w:r>
        <w:rPr>
          <w:noProof/>
          <w:lang w:val="sr-Cyrl-RS"/>
        </w:rPr>
        <w:t>Контрола спотфилма</w:t>
      </w:r>
    </w:p>
    <w:p w:rsidR="006214A1" w:rsidRDefault="006214A1" w:rsidP="00EA1CFD">
      <w:pPr>
        <w:numPr>
          <w:ilvl w:val="0"/>
          <w:numId w:val="10"/>
        </w:numPr>
        <w:rPr>
          <w:noProof/>
          <w:lang w:val="sr-Cyrl-RS"/>
        </w:rPr>
      </w:pPr>
      <w:r>
        <w:rPr>
          <w:noProof/>
          <w:lang w:val="sr-Cyrl-RS"/>
        </w:rPr>
        <w:t>Провера цеви ( центрирање,стање уља, вентилатора, провера евентуалних регистрованих грешака)</w:t>
      </w:r>
    </w:p>
    <w:p w:rsidR="006214A1" w:rsidRDefault="006214A1" w:rsidP="00EA1CFD">
      <w:pPr>
        <w:numPr>
          <w:ilvl w:val="0"/>
          <w:numId w:val="10"/>
        </w:numPr>
        <w:rPr>
          <w:noProof/>
          <w:lang w:val="sr-Cyrl-RS"/>
        </w:rPr>
      </w:pPr>
      <w:r>
        <w:rPr>
          <w:noProof/>
          <w:lang w:val="sr-Cyrl-RS"/>
        </w:rPr>
        <w:t>Провера светлосног појачавача и камере.</w:t>
      </w:r>
    </w:p>
    <w:p w:rsidR="006214A1" w:rsidRPr="00C7470C" w:rsidRDefault="006214A1" w:rsidP="00EA1CFD">
      <w:pPr>
        <w:pStyle w:val="ListParagraph"/>
        <w:numPr>
          <w:ilvl w:val="0"/>
          <w:numId w:val="10"/>
        </w:numPr>
        <w:rPr>
          <w:lang w:val="sr-Latn-CS"/>
        </w:rPr>
      </w:pPr>
      <w:r w:rsidRPr="00C7470C">
        <w:rPr>
          <w:noProof/>
          <w:lang w:val="sr-Cyrl-CS"/>
        </w:rPr>
        <w:t>П</w:t>
      </w:r>
      <w:r w:rsidRPr="00C7470C">
        <w:rPr>
          <w:noProof/>
          <w:lang w:val="sr-Cyrl-RS"/>
        </w:rPr>
        <w:t>ровера и подешавање струје цеви</w:t>
      </w:r>
      <w:r w:rsidRPr="00C7470C">
        <w:rPr>
          <w:lang w:val="sr-Latn-CS"/>
        </w:rPr>
        <w:t xml:space="preserve"> ( FVR, FVF).</w:t>
      </w:r>
    </w:p>
    <w:p w:rsidR="006214A1" w:rsidRDefault="006214A1" w:rsidP="006214A1">
      <w:pPr>
        <w:jc w:val="both"/>
        <w:rPr>
          <w:noProof/>
          <w:lang w:val="sr-Latn-CS"/>
        </w:rPr>
      </w:pPr>
    </w:p>
    <w:p w:rsidR="006214A1" w:rsidRDefault="006214A1" w:rsidP="006214A1">
      <w:pPr>
        <w:tabs>
          <w:tab w:val="num" w:pos="1620"/>
        </w:tabs>
        <w:spacing w:line="360" w:lineRule="auto"/>
        <w:jc w:val="both"/>
        <w:rPr>
          <w:lang w:val="sr-Latn-CS"/>
        </w:rPr>
      </w:pPr>
      <w:r>
        <w:rPr>
          <w:lang w:val="sr-Latn-CS"/>
        </w:rPr>
        <w:t>C-VISION PLUS</w:t>
      </w:r>
    </w:p>
    <w:p w:rsidR="006214A1" w:rsidRDefault="006214A1" w:rsidP="00EA1CFD">
      <w:pPr>
        <w:numPr>
          <w:ilvl w:val="0"/>
          <w:numId w:val="10"/>
        </w:numPr>
        <w:rPr>
          <w:noProof/>
          <w:lang w:val="sr-Cyrl-RS"/>
        </w:rPr>
      </w:pPr>
      <w:r>
        <w:rPr>
          <w:noProof/>
          <w:lang w:val="sr-Cyrl-RS"/>
        </w:rPr>
        <w:t>Чишћење филтера, усисавање прашине из ормана.</w:t>
      </w:r>
    </w:p>
    <w:p w:rsidR="006214A1" w:rsidRDefault="006214A1" w:rsidP="00EA1CFD">
      <w:pPr>
        <w:numPr>
          <w:ilvl w:val="0"/>
          <w:numId w:val="10"/>
        </w:numPr>
        <w:rPr>
          <w:noProof/>
          <w:lang w:val="sr-Cyrl-RS"/>
        </w:rPr>
      </w:pPr>
      <w:r>
        <w:rPr>
          <w:noProof/>
          <w:lang w:val="sr-Cyrl-RS"/>
        </w:rPr>
        <w:t>Контрола напајања генератора</w:t>
      </w:r>
    </w:p>
    <w:p w:rsidR="006214A1" w:rsidRDefault="006214A1" w:rsidP="00EA1CFD">
      <w:pPr>
        <w:numPr>
          <w:ilvl w:val="0"/>
          <w:numId w:val="10"/>
        </w:numPr>
        <w:rPr>
          <w:noProof/>
          <w:lang w:val="sr-Cyrl-RS"/>
        </w:rPr>
      </w:pPr>
      <w:r>
        <w:rPr>
          <w:noProof/>
          <w:lang w:val="sr-Cyrl-RS"/>
        </w:rPr>
        <w:t>Контрола кретања стола у свим предвиђеним правцима.</w:t>
      </w:r>
    </w:p>
    <w:p w:rsidR="006214A1" w:rsidRDefault="006214A1" w:rsidP="00EA1CFD">
      <w:pPr>
        <w:numPr>
          <w:ilvl w:val="0"/>
          <w:numId w:val="10"/>
        </w:numPr>
        <w:rPr>
          <w:noProof/>
          <w:lang w:val="sr-Cyrl-RS"/>
        </w:rPr>
      </w:pPr>
      <w:r>
        <w:rPr>
          <w:noProof/>
          <w:lang w:val="sr-Cyrl-RS"/>
        </w:rPr>
        <w:t>Контрола спотфилма</w:t>
      </w:r>
    </w:p>
    <w:p w:rsidR="006214A1" w:rsidRDefault="006214A1" w:rsidP="00EA1CFD">
      <w:pPr>
        <w:numPr>
          <w:ilvl w:val="0"/>
          <w:numId w:val="10"/>
        </w:numPr>
        <w:rPr>
          <w:noProof/>
          <w:lang w:val="sr-Cyrl-RS"/>
        </w:rPr>
      </w:pPr>
      <w:r>
        <w:rPr>
          <w:noProof/>
          <w:lang w:val="sr-Cyrl-RS"/>
        </w:rPr>
        <w:t>Провера цеви ( центрирање,стање уља, вентилатора, провера евентуалних регистрованих грешака)</w:t>
      </w:r>
    </w:p>
    <w:p w:rsidR="006214A1" w:rsidRDefault="006214A1" w:rsidP="00EA1CFD">
      <w:pPr>
        <w:numPr>
          <w:ilvl w:val="0"/>
          <w:numId w:val="10"/>
        </w:numPr>
        <w:rPr>
          <w:noProof/>
          <w:lang w:val="sr-Cyrl-RS"/>
        </w:rPr>
      </w:pPr>
      <w:r>
        <w:rPr>
          <w:noProof/>
          <w:lang w:val="sr-Cyrl-RS"/>
        </w:rPr>
        <w:t>Провера светлосног појачавача и камере.</w:t>
      </w:r>
    </w:p>
    <w:p w:rsidR="006214A1" w:rsidRPr="00C7470C" w:rsidRDefault="006214A1" w:rsidP="00EA1CFD">
      <w:pPr>
        <w:pStyle w:val="ListParagraph"/>
        <w:numPr>
          <w:ilvl w:val="0"/>
          <w:numId w:val="10"/>
        </w:numPr>
        <w:rPr>
          <w:lang w:val="sr-Latn-CS"/>
        </w:rPr>
      </w:pPr>
      <w:r w:rsidRPr="00C7470C">
        <w:rPr>
          <w:noProof/>
          <w:lang w:val="sr-Cyrl-RS"/>
        </w:rPr>
        <w:t xml:space="preserve">Провера и подешавање струје цеви </w:t>
      </w:r>
      <w:r w:rsidRPr="00C7470C">
        <w:rPr>
          <w:lang w:val="sr-Latn-CS"/>
        </w:rPr>
        <w:t>( FVR, FVF).</w:t>
      </w:r>
    </w:p>
    <w:p w:rsidR="006214A1" w:rsidRDefault="006214A1" w:rsidP="006214A1">
      <w:pPr>
        <w:ind w:left="360"/>
        <w:rPr>
          <w:lang w:val="sr-Latn-CS"/>
        </w:rPr>
      </w:pPr>
    </w:p>
    <w:p w:rsidR="006214A1" w:rsidRDefault="006214A1" w:rsidP="006214A1">
      <w:pPr>
        <w:rPr>
          <w:lang w:val="sr-Latn-CS"/>
        </w:rPr>
      </w:pPr>
      <w:r>
        <w:rPr>
          <w:lang w:val="sr-Latn-CS"/>
        </w:rPr>
        <w:t>X-RAY UNIT RADIOTEX</w:t>
      </w:r>
    </w:p>
    <w:p w:rsidR="006214A1" w:rsidRDefault="006214A1" w:rsidP="006214A1">
      <w:pPr>
        <w:rPr>
          <w:lang w:val="sr-Latn-CS"/>
        </w:rPr>
      </w:pPr>
    </w:p>
    <w:p w:rsidR="006214A1" w:rsidRDefault="006214A1" w:rsidP="00EA1CFD">
      <w:pPr>
        <w:numPr>
          <w:ilvl w:val="0"/>
          <w:numId w:val="11"/>
        </w:numPr>
        <w:rPr>
          <w:noProof/>
          <w:lang w:val="sr-Cyrl-RS"/>
        </w:rPr>
      </w:pPr>
      <w:r>
        <w:rPr>
          <w:noProof/>
          <w:lang w:val="sr-Cyrl-RS"/>
        </w:rPr>
        <w:t>Усисавање прашине из ормана, чишћење филтера</w:t>
      </w:r>
    </w:p>
    <w:p w:rsidR="006214A1" w:rsidRDefault="006214A1" w:rsidP="00EA1CFD">
      <w:pPr>
        <w:numPr>
          <w:ilvl w:val="0"/>
          <w:numId w:val="11"/>
        </w:numPr>
        <w:rPr>
          <w:noProof/>
          <w:lang w:val="sr-Cyrl-RS"/>
        </w:rPr>
      </w:pPr>
      <w:r>
        <w:rPr>
          <w:noProof/>
          <w:lang w:val="sr-Cyrl-RS"/>
        </w:rPr>
        <w:t>Контрола напајања генератора</w:t>
      </w:r>
    </w:p>
    <w:p w:rsidR="006214A1" w:rsidRDefault="006214A1" w:rsidP="00EA1CFD">
      <w:pPr>
        <w:numPr>
          <w:ilvl w:val="0"/>
          <w:numId w:val="11"/>
        </w:numPr>
        <w:rPr>
          <w:noProof/>
          <w:lang w:val="sr-Cyrl-RS"/>
        </w:rPr>
      </w:pPr>
      <w:r>
        <w:rPr>
          <w:noProof/>
          <w:lang w:val="sr-Cyrl-RS"/>
        </w:rPr>
        <w:t>Контрола кретања бакија у свим предвиђеним правцима</w:t>
      </w:r>
    </w:p>
    <w:p w:rsidR="006214A1" w:rsidRDefault="006214A1" w:rsidP="00EA1CFD">
      <w:pPr>
        <w:numPr>
          <w:ilvl w:val="0"/>
          <w:numId w:val="11"/>
        </w:numPr>
        <w:rPr>
          <w:noProof/>
          <w:lang w:val="sr-Cyrl-RS"/>
        </w:rPr>
      </w:pPr>
      <w:r>
        <w:rPr>
          <w:noProof/>
          <w:lang w:val="sr-Cyrl-RS"/>
        </w:rPr>
        <w:t>Провера цеви ( центрирање,стање уља, вентилатора, провера евентуалних регистрованих грешака)</w:t>
      </w:r>
    </w:p>
    <w:p w:rsidR="006214A1" w:rsidRPr="00C7470C" w:rsidRDefault="006214A1" w:rsidP="00EA1CFD">
      <w:pPr>
        <w:pStyle w:val="ListParagraph"/>
        <w:numPr>
          <w:ilvl w:val="0"/>
          <w:numId w:val="11"/>
        </w:numPr>
        <w:rPr>
          <w:lang w:val="sr-Latn-CS"/>
        </w:rPr>
      </w:pPr>
      <w:r w:rsidRPr="00C7470C">
        <w:rPr>
          <w:noProof/>
          <w:lang w:val="sr-Cyrl-RS"/>
        </w:rPr>
        <w:t>Провера и подешавање струје цеви</w:t>
      </w:r>
      <w:r w:rsidRPr="00C7470C">
        <w:rPr>
          <w:lang w:val="sr-Latn-CS"/>
        </w:rPr>
        <w:t>( FVR).</w:t>
      </w:r>
    </w:p>
    <w:p w:rsidR="006214A1" w:rsidRDefault="006214A1" w:rsidP="006214A1">
      <w:pPr>
        <w:jc w:val="both"/>
        <w:rPr>
          <w:lang w:val="sr-Latn-CS"/>
        </w:rPr>
      </w:pPr>
    </w:p>
    <w:p w:rsidR="006214A1" w:rsidRDefault="006214A1" w:rsidP="006214A1">
      <w:pPr>
        <w:rPr>
          <w:lang w:val="sr-Latn-CS"/>
        </w:rPr>
      </w:pPr>
      <w:r>
        <w:rPr>
          <w:noProof/>
          <w:lang w:val="sr-Cyrl-RS"/>
        </w:rPr>
        <w:t>Мобилни рендгени</w:t>
      </w:r>
      <w:r>
        <w:rPr>
          <w:lang w:val="sr-Latn-CS"/>
        </w:rPr>
        <w:t>: MUX-10 (MOBILEART ECO) i MU125P</w:t>
      </w:r>
    </w:p>
    <w:p w:rsidR="006214A1" w:rsidRDefault="006214A1" w:rsidP="006214A1">
      <w:pPr>
        <w:rPr>
          <w:lang w:val="sr-Latn-CS"/>
        </w:rPr>
      </w:pPr>
    </w:p>
    <w:p w:rsidR="006214A1" w:rsidRDefault="006214A1" w:rsidP="00EA1CFD">
      <w:pPr>
        <w:numPr>
          <w:ilvl w:val="0"/>
          <w:numId w:val="11"/>
        </w:numPr>
        <w:rPr>
          <w:noProof/>
          <w:lang w:val="sr-Cyrl-RS"/>
        </w:rPr>
      </w:pPr>
      <w:r>
        <w:rPr>
          <w:noProof/>
          <w:lang w:val="sr-Cyrl-RS"/>
        </w:rPr>
        <w:lastRenderedPageBreak/>
        <w:t>Усисавање прашине из ормана, чишћење филтера</w:t>
      </w:r>
    </w:p>
    <w:p w:rsidR="006214A1" w:rsidRDefault="006214A1" w:rsidP="00EA1CFD">
      <w:pPr>
        <w:numPr>
          <w:ilvl w:val="0"/>
          <w:numId w:val="11"/>
        </w:numPr>
        <w:rPr>
          <w:noProof/>
          <w:lang w:val="sr-Cyrl-RS"/>
        </w:rPr>
      </w:pPr>
      <w:r>
        <w:rPr>
          <w:noProof/>
          <w:lang w:val="sr-Cyrl-RS"/>
        </w:rPr>
        <w:t>Контрола напајања генератора</w:t>
      </w:r>
    </w:p>
    <w:p w:rsidR="006214A1" w:rsidRPr="00BA0369" w:rsidRDefault="006214A1" w:rsidP="00EA1CFD">
      <w:pPr>
        <w:numPr>
          <w:ilvl w:val="0"/>
          <w:numId w:val="11"/>
        </w:numPr>
        <w:rPr>
          <w:noProof/>
          <w:lang w:val="sr-Cyrl-RS"/>
        </w:rPr>
      </w:pPr>
      <w:r>
        <w:rPr>
          <w:noProof/>
          <w:lang w:val="sr-Cyrl-RS"/>
        </w:rPr>
        <w:t>Провера цеви ( центрирање,стање уља, вентилатора, провера евентуалних регистрованих грешака)</w:t>
      </w:r>
    </w:p>
    <w:p w:rsidR="006214A1" w:rsidRPr="00C7470C" w:rsidRDefault="006214A1" w:rsidP="00EA1CFD">
      <w:pPr>
        <w:pStyle w:val="ListParagraph"/>
        <w:numPr>
          <w:ilvl w:val="0"/>
          <w:numId w:val="12"/>
        </w:numPr>
        <w:rPr>
          <w:lang w:val="sr-Latn-CS"/>
        </w:rPr>
      </w:pPr>
      <w:r w:rsidRPr="00C7470C">
        <w:rPr>
          <w:noProof/>
          <w:lang w:val="sr-Cyrl-RS"/>
        </w:rPr>
        <w:t>Провера и подешавање струје цеви</w:t>
      </w:r>
      <w:r w:rsidRPr="00C7470C">
        <w:rPr>
          <w:lang w:val="sr-Latn-CS"/>
        </w:rPr>
        <w:t xml:space="preserve"> ( FVR).</w:t>
      </w:r>
    </w:p>
    <w:p w:rsidR="006214A1" w:rsidRDefault="006214A1" w:rsidP="006214A1">
      <w:pPr>
        <w:rPr>
          <w:lang w:val="sr-Latn-CS"/>
        </w:rPr>
      </w:pPr>
    </w:p>
    <w:p w:rsidR="006214A1" w:rsidRPr="0058467D" w:rsidRDefault="006214A1" w:rsidP="006214A1">
      <w:pPr>
        <w:rPr>
          <w:noProof/>
          <w:lang w:val="sr-Cyrl-RS"/>
        </w:rPr>
      </w:pPr>
      <w:r w:rsidRPr="0058467D">
        <w:rPr>
          <w:noProof/>
          <w:lang w:val="sr-Cyrl-RS"/>
        </w:rPr>
        <w:t>УЗВ АПАРАТИ</w:t>
      </w:r>
    </w:p>
    <w:p w:rsidR="006214A1" w:rsidRDefault="006214A1" w:rsidP="006214A1">
      <w:pPr>
        <w:rPr>
          <w:noProof/>
          <w:lang w:val="sr-Cyrl-RS"/>
        </w:rPr>
      </w:pPr>
    </w:p>
    <w:p w:rsidR="006214A1" w:rsidRPr="00D7477B" w:rsidRDefault="006214A1" w:rsidP="00EA1CFD">
      <w:pPr>
        <w:numPr>
          <w:ilvl w:val="0"/>
          <w:numId w:val="13"/>
        </w:numPr>
        <w:tabs>
          <w:tab w:val="num" w:pos="720"/>
        </w:tabs>
        <w:ind w:hanging="1080"/>
        <w:jc w:val="both"/>
        <w:rPr>
          <w:noProof/>
          <w:lang w:val="ro-RO"/>
        </w:rPr>
      </w:pPr>
      <w:r w:rsidRPr="00D7477B">
        <w:rPr>
          <w:noProof/>
          <w:lang w:val="ro-RO"/>
        </w:rPr>
        <w:t>Čišćenje i usisavanje prašine, čišćenje filtera.</w:t>
      </w:r>
    </w:p>
    <w:p w:rsidR="006214A1" w:rsidRPr="00D7477B" w:rsidRDefault="006214A1" w:rsidP="00EA1CFD">
      <w:pPr>
        <w:numPr>
          <w:ilvl w:val="0"/>
          <w:numId w:val="13"/>
        </w:numPr>
        <w:tabs>
          <w:tab w:val="num" w:pos="720"/>
        </w:tabs>
        <w:ind w:hanging="1080"/>
        <w:jc w:val="both"/>
        <w:rPr>
          <w:noProof/>
          <w:lang w:val="ro-RO"/>
        </w:rPr>
      </w:pPr>
      <w:r w:rsidRPr="00D7477B">
        <w:rPr>
          <w:noProof/>
          <w:lang w:val="ro-RO"/>
        </w:rPr>
        <w:t>Provera mrežnog napona i napajanja</w:t>
      </w:r>
      <w:r>
        <w:rPr>
          <w:noProof/>
          <w:lang w:val="ro-RO"/>
        </w:rPr>
        <w:t>.</w:t>
      </w:r>
    </w:p>
    <w:p w:rsidR="006214A1" w:rsidRPr="00D7477B" w:rsidRDefault="006214A1" w:rsidP="00EA1CFD">
      <w:pPr>
        <w:numPr>
          <w:ilvl w:val="0"/>
          <w:numId w:val="13"/>
        </w:numPr>
        <w:tabs>
          <w:tab w:val="num" w:pos="720"/>
        </w:tabs>
        <w:ind w:hanging="1080"/>
        <w:jc w:val="both"/>
        <w:rPr>
          <w:noProof/>
          <w:lang w:val="ro-RO"/>
        </w:rPr>
      </w:pPr>
      <w:r w:rsidRPr="00D7477B">
        <w:rPr>
          <w:noProof/>
          <w:lang w:val="ro-RO"/>
        </w:rPr>
        <w:t>Provera sondi</w:t>
      </w:r>
      <w:r>
        <w:rPr>
          <w:noProof/>
          <w:lang w:val="ro-RO"/>
        </w:rPr>
        <w:t>.</w:t>
      </w:r>
    </w:p>
    <w:p w:rsidR="006214A1" w:rsidRPr="00C7470C" w:rsidRDefault="006214A1" w:rsidP="00EA1CFD">
      <w:pPr>
        <w:numPr>
          <w:ilvl w:val="0"/>
          <w:numId w:val="13"/>
        </w:numPr>
        <w:tabs>
          <w:tab w:val="num" w:pos="720"/>
        </w:tabs>
        <w:ind w:hanging="1080"/>
        <w:jc w:val="both"/>
        <w:rPr>
          <w:noProof/>
          <w:lang w:val="ro-RO"/>
        </w:rPr>
      </w:pPr>
      <w:r w:rsidRPr="00D7477B">
        <w:rPr>
          <w:noProof/>
          <w:lang w:val="ro-RO"/>
        </w:rPr>
        <w:t>Provera softvera</w:t>
      </w:r>
      <w:r>
        <w:rPr>
          <w:noProof/>
          <w:lang w:val="ro-RO"/>
        </w:rPr>
        <w:t>.</w:t>
      </w:r>
    </w:p>
    <w:p w:rsidR="006214A1" w:rsidRDefault="006214A1" w:rsidP="006214A1">
      <w:pPr>
        <w:jc w:val="both"/>
        <w:rPr>
          <w:noProof/>
          <w:lang w:val="sr-Cyrl-CS"/>
        </w:rPr>
      </w:pPr>
    </w:p>
    <w:p w:rsidR="003B7EC9" w:rsidRDefault="003B7EC9" w:rsidP="003B7EC9">
      <w:pPr>
        <w:ind w:firstLine="720"/>
        <w:jc w:val="both"/>
        <w:rPr>
          <w:bCs/>
          <w:noProof/>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3B7EC9" w:rsidRPr="000773E6" w:rsidRDefault="003B7EC9" w:rsidP="003B7EC9">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6214A1" w:rsidRDefault="006214A1" w:rsidP="006214A1">
      <w:pPr>
        <w:jc w:val="both"/>
        <w:rPr>
          <w:noProof/>
          <w:lang w:val="sr-Cyrl-CS"/>
        </w:rPr>
      </w:pPr>
      <w:r>
        <w:rPr>
          <w:noProof/>
          <w:lang w:val="sr-Cyrl-CS"/>
        </w:rPr>
        <w:t>Превентивно одржавање обухвата (радну снагу и путне трошкове). Превентивно одржавање обавља се према процедури произвођача опреме на свака 4 месеца.</w:t>
      </w:r>
    </w:p>
    <w:p w:rsidR="006214A1" w:rsidRDefault="006214A1" w:rsidP="006214A1">
      <w:pPr>
        <w:jc w:val="both"/>
        <w:rPr>
          <w:noProof/>
          <w:lang w:val="sr-Cyrl-CS"/>
        </w:rPr>
      </w:pPr>
    </w:p>
    <w:p w:rsidR="006214A1" w:rsidRPr="00B3109B" w:rsidRDefault="006214A1" w:rsidP="006214A1">
      <w:pPr>
        <w:ind w:firstLine="600"/>
        <w:jc w:val="both"/>
        <w:rPr>
          <w:bCs/>
          <w:noProof/>
          <w:lang w:val="sr-Cyrl-RS"/>
        </w:rPr>
      </w:pPr>
      <w:r w:rsidRPr="00B3109B">
        <w:rPr>
          <w:bCs/>
          <w:noProof/>
          <w:lang w:val="sr-Cyrl-RS"/>
        </w:rPr>
        <w:t xml:space="preserve">2. Сервис по позиву – корективно одржавање обухвата (радну снагу и путне трошкове). Сервис по позиву обухвата поправку дијагностичке опреме, </w:t>
      </w:r>
      <w:r w:rsidR="00EA1CFD" w:rsidRPr="00B3109B">
        <w:rPr>
          <w:noProof/>
          <w:lang w:val="sr-Cyrl-RS"/>
        </w:rPr>
        <w:t xml:space="preserve"> неограничен број интервенција у случају квара,  при чему је Наручилац дужан да обавести Понуђача о насталом квару писаним путем на фа</w:t>
      </w:r>
      <w:r w:rsidR="00B3109B" w:rsidRPr="00B3109B">
        <w:rPr>
          <w:noProof/>
          <w:lang w:val="sr-Cyrl-RS"/>
        </w:rPr>
        <w:t>кс</w:t>
      </w:r>
      <w:r w:rsidR="00EA1CFD" w:rsidRPr="00B3109B">
        <w:rPr>
          <w:noProof/>
          <w:lang w:val="sr-Cyrl-RS"/>
        </w:rPr>
        <w:t xml:space="preserve">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 отклањање квара на основу писане сагласности Наручиоца. </w:t>
      </w:r>
    </w:p>
    <w:p w:rsidR="006214A1" w:rsidRDefault="006214A1" w:rsidP="006214A1">
      <w:pPr>
        <w:pStyle w:val="ListParagraph"/>
        <w:jc w:val="both"/>
        <w:rPr>
          <w:bCs/>
          <w:noProof/>
          <w:lang w:val="sr-Cyrl-RS"/>
        </w:rPr>
      </w:pPr>
    </w:p>
    <w:p w:rsidR="00F10239" w:rsidRDefault="006214A1" w:rsidP="00EA1CFD">
      <w:pPr>
        <w:pStyle w:val="ListParagraph"/>
        <w:numPr>
          <w:ilvl w:val="0"/>
          <w:numId w:val="15"/>
        </w:numPr>
        <w:rPr>
          <w:noProof/>
          <w:lang w:val="sr-Cyrl-CS"/>
        </w:rPr>
      </w:pPr>
      <w:r w:rsidRPr="00EA1CFD">
        <w:rPr>
          <w:bCs/>
          <w:noProof/>
          <w:lang w:val="sr-Cyrl-RS"/>
        </w:rPr>
        <w:t>Испорука и  земена резервних делова. Понуђач се обавезује да обезбеди све резервне делове</w:t>
      </w:r>
      <w:r w:rsidR="00F10239" w:rsidRPr="00EA1CFD">
        <w:rPr>
          <w:bCs/>
          <w:noProof/>
          <w:lang w:val="sr-Cyrl-RS"/>
        </w:rPr>
        <w:t xml:space="preserve"> који су неопходни за одржавање и стављање у функцију инсталиране дијагностичке опреме у Клиничком центру Војводине,</w:t>
      </w:r>
      <w:r w:rsidR="00F10239" w:rsidRPr="00EA1CFD">
        <w:rPr>
          <w:noProof/>
          <w:lang w:val="pl-PL"/>
        </w:rPr>
        <w:t xml:space="preserve"> </w:t>
      </w:r>
      <w:r w:rsidR="00EA1CFD" w:rsidRPr="00EA1CFD">
        <w:rPr>
          <w:noProof/>
          <w:lang w:val="sr-Cyrl-CS"/>
        </w:rPr>
        <w:t>осим вакумских елемената</w:t>
      </w:r>
      <w:r w:rsidR="00F10239" w:rsidRPr="00EA1CFD">
        <w:rPr>
          <w:noProof/>
          <w:lang w:val="pl-PL"/>
        </w:rPr>
        <w:t xml:space="preserve"> (</w:t>
      </w:r>
      <w:r w:rsidR="00B3109B" w:rsidRPr="00B3109B">
        <w:rPr>
          <w:noProof/>
          <w:lang w:val="sr-Cyrl-RS"/>
        </w:rPr>
        <w:t>РТГ</w:t>
      </w:r>
      <w:r w:rsidR="00B3109B">
        <w:rPr>
          <w:noProof/>
          <w:color w:val="FF0000"/>
          <w:lang w:val="sr-Cyrl-RS"/>
        </w:rPr>
        <w:t xml:space="preserve"> </w:t>
      </w:r>
      <w:r w:rsidR="00EA1CFD" w:rsidRPr="00EA1CFD">
        <w:rPr>
          <w:noProof/>
          <w:lang w:val="sr-Cyrl-CS"/>
        </w:rPr>
        <w:t xml:space="preserve">цеви, светлсони појачивачи) УЗВ сонде и флет панел детектора за које ће понуђач посебно доставити понуду. </w:t>
      </w:r>
    </w:p>
    <w:p w:rsidR="00EA1CFD" w:rsidRPr="00EA1CFD" w:rsidRDefault="00EA1CFD" w:rsidP="00EA1CFD">
      <w:pPr>
        <w:pStyle w:val="ListParagraph"/>
        <w:ind w:left="786"/>
        <w:rPr>
          <w:noProof/>
          <w:lang w:val="sr-Cyrl-CS"/>
        </w:rPr>
      </w:pPr>
    </w:p>
    <w:p w:rsidR="006214A1" w:rsidRDefault="006214A1" w:rsidP="006214A1">
      <w:pPr>
        <w:ind w:firstLine="600"/>
        <w:jc w:val="both"/>
        <w:rPr>
          <w:bCs/>
          <w:noProof/>
          <w:lang w:val="sr-Cyrl-RS"/>
        </w:rPr>
      </w:pPr>
    </w:p>
    <w:p w:rsidR="006214A1" w:rsidRPr="0009320B" w:rsidRDefault="006214A1" w:rsidP="006214A1">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214A1" w:rsidRPr="00940B3D" w:rsidRDefault="006214A1" w:rsidP="006214A1">
      <w:r>
        <w:rPr>
          <w:bCs/>
          <w:noProof/>
          <w:lang w:val="sr-Cyrl-RS"/>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Pr>
          <w:bCs/>
          <w:noProof/>
          <w:lang w:val="sr-Latn-CS"/>
        </w:rPr>
        <w:t>Shimadzu Corporation</w:t>
      </w:r>
      <w:r>
        <w:rPr>
          <w:bCs/>
          <w:noProof/>
          <w:lang w:val="sr-Cyrl-RS"/>
        </w:rPr>
        <w:t>“.</w:t>
      </w:r>
    </w:p>
    <w:p w:rsidR="006214A1" w:rsidRPr="0080284C" w:rsidRDefault="006214A1" w:rsidP="006214A1">
      <w:pPr>
        <w:ind w:firstLine="600"/>
        <w:jc w:val="both"/>
        <w:rPr>
          <w:bCs/>
          <w:noProof/>
          <w:lang w:val="sr-Cyrl-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6214A1" w:rsidRDefault="006214A1" w:rsidP="006214A1">
      <w:pPr>
        <w:ind w:firstLine="600"/>
        <w:jc w:val="both"/>
        <w:rPr>
          <w:bCs/>
          <w:noProof/>
          <w:lang w:val="sr-Cyrl-RS"/>
        </w:rPr>
      </w:pPr>
      <w:r>
        <w:rPr>
          <w:bCs/>
          <w:noProof/>
          <w:lang w:val="sr-Cyrl-RS"/>
        </w:rPr>
        <w:lastRenderedPageBreak/>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6214A1" w:rsidRPr="00414BED" w:rsidRDefault="006214A1" w:rsidP="006214A1">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6214A1" w:rsidRDefault="006214A1" w:rsidP="006214A1">
      <w:pPr>
        <w:rPr>
          <w:rFonts w:ascii="Courier New" w:hAnsi="Courier New" w:cs="Courier New"/>
          <w:noProof/>
          <w:sz w:val="20"/>
          <w:szCs w:val="20"/>
          <w:lang w:val="en-US"/>
        </w:rPr>
      </w:pPr>
    </w:p>
    <w:p w:rsidR="006214A1" w:rsidRPr="006214A1" w:rsidRDefault="006214A1">
      <w:pPr>
        <w:rPr>
          <w:b/>
          <w:noProof/>
          <w:lang w:val="sr-Cyrl-CS"/>
        </w:rPr>
      </w:pPr>
    </w:p>
    <w:p w:rsidR="00E43FAE" w:rsidRDefault="00E43FAE" w:rsidP="00E43FAE">
      <w:pPr>
        <w:rPr>
          <w:bCs/>
          <w:iCs/>
        </w:rPr>
      </w:pPr>
    </w:p>
    <w:p w:rsidR="00E43FAE" w:rsidRDefault="00E43FAE">
      <w:pPr>
        <w:rPr>
          <w:bCs/>
          <w:iCs/>
        </w:rPr>
      </w:pPr>
      <w:r>
        <w:rPr>
          <w:bCs/>
          <w:iCs/>
        </w:rPr>
        <w:br w:type="page"/>
      </w:r>
    </w:p>
    <w:p w:rsidR="00E43FAE" w:rsidRDefault="00E43FAE" w:rsidP="00E43FAE">
      <w:pPr>
        <w:rPr>
          <w:noProof/>
        </w:rPr>
      </w:pPr>
    </w:p>
    <w:p w:rsidR="006214A1" w:rsidRPr="008B7475" w:rsidRDefault="006214A1" w:rsidP="00EA1CFD">
      <w:pPr>
        <w:pStyle w:val="ListParagraph"/>
        <w:numPr>
          <w:ilvl w:val="0"/>
          <w:numId w:val="4"/>
        </w:numPr>
        <w:spacing w:before="100" w:beforeAutospacing="1" w:line="210" w:lineRule="atLeast"/>
        <w:rPr>
          <w:b/>
          <w:noProof/>
        </w:rPr>
      </w:pPr>
      <w:bookmarkStart w:id="13" w:name="_Toc364245685"/>
      <w:r>
        <w:rPr>
          <w:b/>
          <w:noProof/>
        </w:rPr>
        <w:t>ОБРАЗАЦ ИЗЈАВЕ О ИСПУЊЕНОСТИ  УСЛОВА</w:t>
      </w:r>
      <w:r w:rsidRPr="008B7475">
        <w:rPr>
          <w:b/>
          <w:noProof/>
        </w:rPr>
        <w:t xml:space="preserve"> </w:t>
      </w:r>
      <w:r>
        <w:rPr>
          <w:b/>
          <w:noProof/>
        </w:rPr>
        <w:t>ИЗ</w:t>
      </w:r>
      <w:r w:rsidRPr="008B7475">
        <w:rPr>
          <w:b/>
          <w:noProof/>
        </w:rPr>
        <w:t xml:space="preserve"> </w:t>
      </w:r>
      <w:r>
        <w:rPr>
          <w:b/>
          <w:noProof/>
        </w:rPr>
        <w:t>ЧЛ</w:t>
      </w:r>
      <w:r w:rsidRPr="008B7475">
        <w:rPr>
          <w:b/>
          <w:noProof/>
        </w:rPr>
        <w:t xml:space="preserve">. 75. </w:t>
      </w:r>
      <w:r>
        <w:rPr>
          <w:b/>
          <w:noProof/>
        </w:rPr>
        <w:t>И</w:t>
      </w:r>
      <w:r w:rsidRPr="008B7475">
        <w:rPr>
          <w:b/>
          <w:noProof/>
        </w:rPr>
        <w:t xml:space="preserve"> 76. </w:t>
      </w:r>
      <w:r>
        <w:rPr>
          <w:b/>
          <w:noProof/>
        </w:rPr>
        <w:t>ЗАКОНА</w:t>
      </w:r>
      <w:r w:rsidRPr="008B7475">
        <w:rPr>
          <w:b/>
          <w:noProof/>
        </w:rPr>
        <w:t xml:space="preserve"> </w:t>
      </w:r>
      <w:r>
        <w:rPr>
          <w:b/>
          <w:noProof/>
          <w:lang w:val="sr-Cyrl-CS"/>
        </w:rPr>
        <w:t xml:space="preserve">О ЈАВНИМ НАБАВКАМА </w:t>
      </w:r>
      <w:r>
        <w:rPr>
          <w:b/>
          <w:noProof/>
        </w:rPr>
        <w:t>И</w:t>
      </w:r>
      <w:r w:rsidRPr="008B7475">
        <w:rPr>
          <w:b/>
          <w:noProof/>
        </w:rPr>
        <w:t xml:space="preserve"> </w:t>
      </w:r>
      <w:r>
        <w:rPr>
          <w:b/>
          <w:noProof/>
        </w:rPr>
        <w:t>УПУТСТВО</w:t>
      </w:r>
      <w:r w:rsidRPr="008B7475">
        <w:rPr>
          <w:b/>
          <w:noProof/>
        </w:rPr>
        <w:t xml:space="preserve"> </w:t>
      </w:r>
      <w:r>
        <w:rPr>
          <w:b/>
          <w:noProof/>
        </w:rPr>
        <w:t>КАКО</w:t>
      </w:r>
      <w:r w:rsidRPr="008B7475">
        <w:rPr>
          <w:b/>
          <w:noProof/>
        </w:rPr>
        <w:t xml:space="preserve"> </w:t>
      </w:r>
      <w:r>
        <w:rPr>
          <w:b/>
          <w:noProof/>
        </w:rPr>
        <w:t>СЕ</w:t>
      </w:r>
      <w:r w:rsidRPr="008B7475">
        <w:rPr>
          <w:b/>
          <w:noProof/>
        </w:rPr>
        <w:t xml:space="preserve"> </w:t>
      </w:r>
      <w:r>
        <w:rPr>
          <w:b/>
          <w:noProof/>
        </w:rPr>
        <w:t>ДОКАЗУЈЕ</w:t>
      </w:r>
      <w:r w:rsidRPr="008B7475">
        <w:rPr>
          <w:b/>
          <w:noProof/>
        </w:rPr>
        <w:t xml:space="preserve"> </w:t>
      </w:r>
      <w:r>
        <w:rPr>
          <w:b/>
          <w:noProof/>
        </w:rPr>
        <w:t>ИСПУЊЕНОСТ</w:t>
      </w:r>
      <w:r w:rsidRPr="008B7475">
        <w:rPr>
          <w:b/>
          <w:noProof/>
        </w:rPr>
        <w:t xml:space="preserve"> </w:t>
      </w:r>
      <w:r>
        <w:rPr>
          <w:b/>
          <w:noProof/>
        </w:rPr>
        <w:t>ТИХ</w:t>
      </w:r>
      <w:r w:rsidRPr="008B7475">
        <w:rPr>
          <w:b/>
          <w:noProof/>
        </w:rPr>
        <w:t xml:space="preserve"> </w:t>
      </w:r>
      <w:r>
        <w:rPr>
          <w:b/>
          <w:noProof/>
        </w:rPr>
        <w:t>УСЛОВА</w:t>
      </w:r>
    </w:p>
    <w:p w:rsidR="006214A1" w:rsidRPr="008C4186" w:rsidRDefault="006214A1" w:rsidP="006214A1">
      <w:pPr>
        <w:pStyle w:val="ListParagraph"/>
        <w:spacing w:before="100" w:beforeAutospacing="1" w:line="210" w:lineRule="atLeast"/>
        <w:rPr>
          <w:b/>
          <w:noProof/>
        </w:rPr>
      </w:pPr>
    </w:p>
    <w:p w:rsidR="006214A1" w:rsidRPr="007335DB" w:rsidRDefault="006214A1" w:rsidP="006214A1">
      <w:pPr>
        <w:jc w:val="center"/>
        <w:rPr>
          <w:noProof/>
          <w:lang w:val="sr-Cyrl-CS"/>
        </w:rPr>
      </w:pPr>
      <w:r>
        <w:rPr>
          <w:noProof/>
        </w:rPr>
        <w:t>за јавну набавку број 173-13</w:t>
      </w:r>
      <w:r w:rsidRPr="00D447D8">
        <w:rPr>
          <w:noProof/>
        </w:rPr>
        <w:t>-</w:t>
      </w:r>
      <w:r>
        <w:rPr>
          <w:noProof/>
          <w:lang w:val="sr-Cyrl-CS"/>
        </w:rPr>
        <w:t>П</w:t>
      </w:r>
    </w:p>
    <w:p w:rsidR="006214A1" w:rsidRPr="00D447D8" w:rsidRDefault="006214A1" w:rsidP="006214A1">
      <w:pPr>
        <w:jc w:val="both"/>
        <w:rPr>
          <w:noProof/>
        </w:rPr>
      </w:pPr>
    </w:p>
    <w:p w:rsidR="006214A1" w:rsidRPr="00D447D8" w:rsidRDefault="006214A1" w:rsidP="006214A1">
      <w:pPr>
        <w:jc w:val="both"/>
        <w:rPr>
          <w:noProof/>
        </w:rPr>
      </w:pPr>
      <w:r w:rsidRPr="00D447D8">
        <w:rPr>
          <w:noProof/>
        </w:rPr>
        <w:t>Под пуном  материјалном и кривичном одговорношћу изјављујем да понуђач</w:t>
      </w:r>
    </w:p>
    <w:p w:rsidR="006214A1" w:rsidRDefault="006214A1" w:rsidP="006214A1">
      <w:pPr>
        <w:rPr>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bookmarkEnd w:id="13"/>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5"/>
        <w:gridCol w:w="2592"/>
        <w:gridCol w:w="304"/>
        <w:gridCol w:w="4466"/>
        <w:gridCol w:w="1438"/>
        <w:gridCol w:w="49"/>
      </w:tblGrid>
      <w:tr w:rsidR="002D5B2C" w:rsidRPr="002D5B2C" w:rsidTr="006214A1">
        <w:trPr>
          <w:trHeight w:val="972"/>
        </w:trPr>
        <w:tc>
          <w:tcPr>
            <w:tcW w:w="805" w:type="dxa"/>
            <w:vAlign w:val="center"/>
          </w:tcPr>
          <w:p w:rsidR="002D5B2C" w:rsidRPr="002D5B2C" w:rsidRDefault="002D5B2C" w:rsidP="00A324FE">
            <w:pPr>
              <w:jc w:val="center"/>
              <w:rPr>
                <w:noProof/>
              </w:rPr>
            </w:pPr>
            <w:r w:rsidRPr="002D5B2C">
              <w:rPr>
                <w:noProof/>
              </w:rPr>
              <w:t>Бр.</w:t>
            </w:r>
          </w:p>
        </w:tc>
        <w:tc>
          <w:tcPr>
            <w:tcW w:w="2896" w:type="dxa"/>
            <w:gridSpan w:val="2"/>
            <w:vAlign w:val="center"/>
          </w:tcPr>
          <w:p w:rsidR="002D5B2C" w:rsidRPr="002D5B2C" w:rsidRDefault="002D5B2C" w:rsidP="00A324FE">
            <w:pPr>
              <w:jc w:val="center"/>
              <w:rPr>
                <w:noProof/>
              </w:rPr>
            </w:pPr>
            <w:r w:rsidRPr="002D5B2C">
              <w:rPr>
                <w:noProof/>
              </w:rPr>
              <w:t>УСЛОВИ</w:t>
            </w:r>
          </w:p>
        </w:tc>
        <w:tc>
          <w:tcPr>
            <w:tcW w:w="4466" w:type="dxa"/>
            <w:vAlign w:val="center"/>
          </w:tcPr>
          <w:p w:rsidR="002D5B2C" w:rsidRPr="002D5B2C" w:rsidRDefault="002D5B2C" w:rsidP="00A324FE">
            <w:pPr>
              <w:jc w:val="center"/>
              <w:rPr>
                <w:noProof/>
              </w:rPr>
            </w:pPr>
            <w:r w:rsidRPr="002D5B2C">
              <w:rPr>
                <w:noProof/>
              </w:rPr>
              <w:t>ДОКАЗИ</w:t>
            </w:r>
          </w:p>
        </w:tc>
        <w:tc>
          <w:tcPr>
            <w:tcW w:w="1487" w:type="dxa"/>
            <w:gridSpan w:val="2"/>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6"/>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6214A1">
        <w:trPr>
          <w:trHeight w:val="505"/>
        </w:trPr>
        <w:tc>
          <w:tcPr>
            <w:tcW w:w="805" w:type="dxa"/>
            <w:vAlign w:val="center"/>
          </w:tcPr>
          <w:p w:rsidR="002D5B2C" w:rsidRPr="00EF6B5E" w:rsidRDefault="002D5B2C" w:rsidP="00A324FE">
            <w:pPr>
              <w:rPr>
                <w:noProof/>
              </w:rPr>
            </w:pPr>
            <w:r w:rsidRPr="00EF6B5E">
              <w:rPr>
                <w:noProof/>
              </w:rPr>
              <w:t>1.</w:t>
            </w:r>
          </w:p>
        </w:tc>
        <w:tc>
          <w:tcPr>
            <w:tcW w:w="2896" w:type="dxa"/>
            <w:gridSpan w:val="2"/>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6"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7" w:type="dxa"/>
            <w:gridSpan w:val="2"/>
          </w:tcPr>
          <w:p w:rsidR="002D5B2C" w:rsidRPr="00EF6B5E" w:rsidRDefault="002D5B2C" w:rsidP="002D5B2C">
            <w:pPr>
              <w:jc w:val="both"/>
              <w:rPr>
                <w:noProof/>
              </w:rPr>
            </w:pPr>
          </w:p>
        </w:tc>
      </w:tr>
      <w:tr w:rsidR="002D5B2C" w:rsidRPr="00EF6B5E" w:rsidTr="006214A1">
        <w:trPr>
          <w:trHeight w:val="458"/>
        </w:trPr>
        <w:tc>
          <w:tcPr>
            <w:tcW w:w="805" w:type="dxa"/>
            <w:vAlign w:val="center"/>
          </w:tcPr>
          <w:p w:rsidR="002D5B2C" w:rsidRPr="00EF6B5E" w:rsidRDefault="002D5B2C" w:rsidP="00A324FE">
            <w:pPr>
              <w:rPr>
                <w:noProof/>
              </w:rPr>
            </w:pPr>
            <w:r w:rsidRPr="00EF6B5E">
              <w:rPr>
                <w:noProof/>
              </w:rPr>
              <w:t>2.</w:t>
            </w:r>
          </w:p>
        </w:tc>
        <w:tc>
          <w:tcPr>
            <w:tcW w:w="2896" w:type="dxa"/>
            <w:gridSpan w:val="2"/>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6"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w:t>
            </w:r>
            <w:r w:rsidRPr="00A37566">
              <w:rPr>
                <w:rFonts w:ascii="Times New Roman" w:hAnsi="Times New Roman" w:cs="Times New Roman"/>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7" w:type="dxa"/>
            <w:gridSpan w:val="2"/>
          </w:tcPr>
          <w:p w:rsidR="002D5B2C" w:rsidRPr="00A37566" w:rsidRDefault="002D5B2C" w:rsidP="002D5B2C">
            <w:pPr>
              <w:spacing w:after="120"/>
              <w:jc w:val="both"/>
              <w:rPr>
                <w:noProof/>
              </w:rPr>
            </w:pPr>
          </w:p>
        </w:tc>
      </w:tr>
      <w:tr w:rsidR="002D5B2C" w:rsidRPr="00EF6B5E" w:rsidTr="006214A1">
        <w:trPr>
          <w:trHeight w:val="1174"/>
        </w:trPr>
        <w:tc>
          <w:tcPr>
            <w:tcW w:w="805" w:type="dxa"/>
            <w:vAlign w:val="center"/>
          </w:tcPr>
          <w:p w:rsidR="002D5B2C" w:rsidRPr="00EF6B5E" w:rsidRDefault="002D5B2C" w:rsidP="00A324FE">
            <w:pPr>
              <w:rPr>
                <w:noProof/>
              </w:rPr>
            </w:pPr>
            <w:r w:rsidRPr="00EF6B5E">
              <w:rPr>
                <w:noProof/>
              </w:rPr>
              <w:lastRenderedPageBreak/>
              <w:t>3.</w:t>
            </w:r>
          </w:p>
        </w:tc>
        <w:tc>
          <w:tcPr>
            <w:tcW w:w="2896" w:type="dxa"/>
            <w:gridSpan w:val="2"/>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6"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 xml:space="preserve">Потврда прекршајног суда да му није изречена мера забране обављања делатности или потврдe Агенције за </w:t>
            </w:r>
            <w:r w:rsidRPr="00A37566">
              <w:rPr>
                <w:rFonts w:ascii="Times New Roman" w:hAnsi="Times New Roman" w:cs="Times New Roman"/>
                <w:iCs/>
              </w:rPr>
              <w:lastRenderedPageBreak/>
              <w:t>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7" w:type="dxa"/>
            <w:gridSpan w:val="2"/>
          </w:tcPr>
          <w:p w:rsidR="002D5B2C" w:rsidRPr="00A37566" w:rsidRDefault="002D5B2C" w:rsidP="002D5B2C">
            <w:pPr>
              <w:jc w:val="both"/>
              <w:rPr>
                <w:noProof/>
              </w:rPr>
            </w:pPr>
          </w:p>
        </w:tc>
      </w:tr>
      <w:tr w:rsidR="002D5B2C" w:rsidRPr="00EF6B5E" w:rsidTr="006214A1">
        <w:trPr>
          <w:trHeight w:val="789"/>
        </w:trPr>
        <w:tc>
          <w:tcPr>
            <w:tcW w:w="805" w:type="dxa"/>
            <w:vAlign w:val="center"/>
          </w:tcPr>
          <w:p w:rsidR="002D5B2C" w:rsidRPr="00EF6B5E" w:rsidRDefault="002D5B2C" w:rsidP="00A324FE">
            <w:pPr>
              <w:rPr>
                <w:noProof/>
              </w:rPr>
            </w:pPr>
            <w:r w:rsidRPr="00EF6B5E">
              <w:rPr>
                <w:noProof/>
              </w:rPr>
              <w:lastRenderedPageBreak/>
              <w:t>4.</w:t>
            </w:r>
          </w:p>
        </w:tc>
        <w:tc>
          <w:tcPr>
            <w:tcW w:w="2896" w:type="dxa"/>
            <w:gridSpan w:val="2"/>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6"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7" w:type="dxa"/>
            <w:gridSpan w:val="2"/>
          </w:tcPr>
          <w:p w:rsidR="002D5B2C" w:rsidRPr="00A37566" w:rsidRDefault="002D5B2C" w:rsidP="002D5B2C">
            <w:pPr>
              <w:jc w:val="both"/>
              <w:rPr>
                <w:noProof/>
              </w:rPr>
            </w:pPr>
          </w:p>
        </w:tc>
      </w:tr>
      <w:tr w:rsidR="002D5B2C" w:rsidRPr="00EF6B5E" w:rsidTr="006214A1">
        <w:trPr>
          <w:trHeight w:val="789"/>
        </w:trPr>
        <w:tc>
          <w:tcPr>
            <w:tcW w:w="805" w:type="dxa"/>
            <w:vAlign w:val="center"/>
          </w:tcPr>
          <w:p w:rsidR="002D5B2C" w:rsidRPr="00EF6B5E" w:rsidRDefault="002D5B2C" w:rsidP="00A324FE">
            <w:pPr>
              <w:rPr>
                <w:noProof/>
              </w:rPr>
            </w:pPr>
            <w:r w:rsidRPr="00EF6B5E">
              <w:rPr>
                <w:noProof/>
              </w:rPr>
              <w:t>5.</w:t>
            </w:r>
          </w:p>
        </w:tc>
        <w:tc>
          <w:tcPr>
            <w:tcW w:w="2896" w:type="dxa"/>
            <w:gridSpan w:val="2"/>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6"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7" w:type="dxa"/>
            <w:gridSpan w:val="2"/>
          </w:tcPr>
          <w:p w:rsidR="002D5B2C" w:rsidRPr="00A37566" w:rsidRDefault="002D5B2C" w:rsidP="002D5B2C">
            <w:pPr>
              <w:jc w:val="both"/>
              <w:rPr>
                <w:noProof/>
              </w:rPr>
            </w:pPr>
          </w:p>
        </w:tc>
      </w:tr>
      <w:tr w:rsidR="002D5B2C" w:rsidRPr="00EF6B5E" w:rsidTr="00A324FE">
        <w:trPr>
          <w:trHeight w:val="848"/>
        </w:trPr>
        <w:tc>
          <w:tcPr>
            <w:tcW w:w="9654" w:type="dxa"/>
            <w:gridSpan w:val="6"/>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6214A1" w:rsidRPr="00D52E24" w:rsidTr="006214A1">
        <w:trPr>
          <w:gridAfter w:val="1"/>
          <w:wAfter w:w="49" w:type="dxa"/>
          <w:trHeight w:val="848"/>
        </w:trPr>
        <w:tc>
          <w:tcPr>
            <w:tcW w:w="805" w:type="dxa"/>
            <w:vAlign w:val="center"/>
          </w:tcPr>
          <w:p w:rsidR="006214A1" w:rsidRPr="00D52E24" w:rsidRDefault="006214A1" w:rsidP="006214A1">
            <w:pPr>
              <w:pStyle w:val="ListParagraph"/>
              <w:ind w:left="405"/>
              <w:jc w:val="center"/>
              <w:rPr>
                <w:rFonts w:ascii="Arial" w:hAnsi="Arial" w:cs="Arial"/>
                <w:noProof/>
                <w:sz w:val="22"/>
                <w:szCs w:val="22"/>
              </w:rPr>
            </w:pPr>
            <w:r w:rsidRPr="00D52E24">
              <w:rPr>
                <w:rFonts w:ascii="Arial" w:hAnsi="Arial" w:cs="Arial"/>
                <w:noProof/>
                <w:sz w:val="22"/>
                <w:szCs w:val="22"/>
              </w:rPr>
              <w:t>6.</w:t>
            </w: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tc>
        <w:tc>
          <w:tcPr>
            <w:tcW w:w="2592" w:type="dxa"/>
          </w:tcPr>
          <w:p w:rsidR="006214A1" w:rsidRPr="00D52E24" w:rsidRDefault="006214A1" w:rsidP="006214A1">
            <w:pPr>
              <w:jc w:val="both"/>
              <w:rPr>
                <w:noProof/>
              </w:rPr>
            </w:pPr>
            <w:r w:rsidRPr="00D52E24">
              <w:rPr>
                <w:noProof/>
                <w:lang w:val="sr-Cyrl-RS"/>
              </w:rPr>
              <w:t>Да п</w:t>
            </w:r>
            <w:r w:rsidRPr="00D52E24">
              <w:rPr>
                <w:noProof/>
              </w:rPr>
              <w:t xml:space="preserve">онуђач располаже неопходним финансијским и пословним капацитетом, тј. остварио је пословни приход од најмање </w:t>
            </w:r>
            <w:r>
              <w:rPr>
                <w:noProof/>
              </w:rPr>
              <w:t>6</w:t>
            </w:r>
            <w:r w:rsidRPr="00C156B3">
              <w:rPr>
                <w:noProof/>
              </w:rPr>
              <w:t>.000.000.00 динара</w:t>
            </w:r>
            <w:r w:rsidRPr="00D52E24">
              <w:rPr>
                <w:noProof/>
              </w:rPr>
              <w:t xml:space="preserve"> у последње три године</w:t>
            </w:r>
          </w:p>
        </w:tc>
        <w:tc>
          <w:tcPr>
            <w:tcW w:w="4770" w:type="dxa"/>
            <w:gridSpan w:val="2"/>
          </w:tcPr>
          <w:p w:rsidR="006214A1" w:rsidRPr="00D52E24" w:rsidRDefault="006214A1" w:rsidP="006214A1">
            <w:pPr>
              <w:jc w:val="both"/>
              <w:rPr>
                <w:noProof/>
              </w:rPr>
            </w:pPr>
            <w:r w:rsidRPr="00D52E24">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38" w:type="dxa"/>
          </w:tcPr>
          <w:p w:rsidR="006214A1" w:rsidRPr="00D52E24" w:rsidRDefault="006214A1" w:rsidP="006214A1">
            <w:pPr>
              <w:pStyle w:val="ListParagraph"/>
              <w:ind w:left="405"/>
              <w:rPr>
                <w:rFonts w:ascii="Arial" w:hAnsi="Arial" w:cs="Arial"/>
                <w:noProof/>
                <w:sz w:val="22"/>
                <w:szCs w:val="22"/>
              </w:rPr>
            </w:pPr>
          </w:p>
        </w:tc>
      </w:tr>
      <w:tr w:rsidR="006214A1" w:rsidRPr="008728AC" w:rsidTr="006214A1">
        <w:trPr>
          <w:gridAfter w:val="1"/>
          <w:wAfter w:w="49" w:type="dxa"/>
          <w:trHeight w:val="1121"/>
        </w:trPr>
        <w:tc>
          <w:tcPr>
            <w:tcW w:w="805" w:type="dxa"/>
            <w:vAlign w:val="center"/>
          </w:tcPr>
          <w:p w:rsidR="006214A1" w:rsidRPr="00D52E24" w:rsidRDefault="006214A1" w:rsidP="006214A1">
            <w:pPr>
              <w:pStyle w:val="ListParagraph"/>
              <w:ind w:left="405"/>
              <w:jc w:val="center"/>
              <w:rPr>
                <w:rFonts w:ascii="Arial" w:hAnsi="Arial" w:cs="Arial"/>
                <w:noProof/>
                <w:sz w:val="22"/>
                <w:szCs w:val="22"/>
              </w:rPr>
            </w:pPr>
            <w:r w:rsidRPr="00D52E24">
              <w:rPr>
                <w:rFonts w:ascii="Arial" w:hAnsi="Arial" w:cs="Arial"/>
                <w:noProof/>
                <w:sz w:val="22"/>
                <w:szCs w:val="22"/>
              </w:rPr>
              <w:t>7.</w:t>
            </w: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tc>
        <w:tc>
          <w:tcPr>
            <w:tcW w:w="2592" w:type="dxa"/>
          </w:tcPr>
          <w:p w:rsidR="006214A1" w:rsidRPr="000E3D65" w:rsidRDefault="006214A1" w:rsidP="006214A1">
            <w:pPr>
              <w:rPr>
                <w:noProof/>
                <w:highlight w:val="yellow"/>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lastRenderedPageBreak/>
              <w:t>мора да има минимум  1 запослен</w:t>
            </w:r>
            <w:r w:rsidRPr="00C156B3">
              <w:rPr>
                <w:noProof/>
                <w:lang w:val="sr-Latn-RS"/>
              </w:rPr>
              <w:t>o</w:t>
            </w:r>
            <w:r w:rsidRPr="00C156B3">
              <w:rPr>
                <w:noProof/>
                <w:lang w:val="sr-Cyrl-RS"/>
              </w:rPr>
              <w:t>г сервисера у сталном радном односу  и 1 моторно возило.</w:t>
            </w:r>
          </w:p>
        </w:tc>
        <w:tc>
          <w:tcPr>
            <w:tcW w:w="4770" w:type="dxa"/>
            <w:gridSpan w:val="2"/>
          </w:tcPr>
          <w:p w:rsidR="006214A1" w:rsidRPr="00C74F59" w:rsidRDefault="006214A1" w:rsidP="006214A1">
            <w:pPr>
              <w:rPr>
                <w:lang w:val="sr-Latn-RS"/>
              </w:rPr>
            </w:pPr>
            <w:r w:rsidRPr="00C74F59">
              <w:rPr>
                <w:noProof/>
                <w:lang w:val="sr-Cyrl-RS"/>
              </w:rPr>
              <w:lastRenderedPageBreak/>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 xml:space="preserve">као и фотокопију </w:t>
            </w:r>
            <w:r w:rsidRPr="00C74F59">
              <w:rPr>
                <w:noProof/>
                <w:lang w:val="sr-Cyrl-RS"/>
              </w:rPr>
              <w:lastRenderedPageBreak/>
              <w:t>саобраћајне дозволе</w:t>
            </w:r>
            <w:r w:rsidRPr="00C74F59">
              <w:rPr>
                <w:noProof/>
                <w:lang w:val="sr-Latn-RS"/>
              </w:rPr>
              <w:t>.</w:t>
            </w:r>
          </w:p>
          <w:p w:rsidR="006214A1" w:rsidRPr="000E3D65" w:rsidRDefault="006214A1" w:rsidP="006214A1">
            <w:pPr>
              <w:rPr>
                <w:noProof/>
                <w:highlight w:val="yellow"/>
              </w:rPr>
            </w:pPr>
          </w:p>
        </w:tc>
        <w:tc>
          <w:tcPr>
            <w:tcW w:w="1438" w:type="dxa"/>
          </w:tcPr>
          <w:p w:rsidR="006214A1" w:rsidRPr="008728AC" w:rsidRDefault="006214A1" w:rsidP="006214A1">
            <w:pPr>
              <w:pStyle w:val="ListParagraph"/>
              <w:ind w:left="405"/>
              <w:rPr>
                <w:rFonts w:ascii="Arial" w:hAnsi="Arial" w:cs="Arial"/>
                <w:noProof/>
                <w:sz w:val="22"/>
                <w:szCs w:val="22"/>
              </w:rPr>
            </w:pPr>
          </w:p>
        </w:tc>
      </w:tr>
    </w:tbl>
    <w:p w:rsidR="006214A1" w:rsidRDefault="006214A1" w:rsidP="006214A1">
      <w:pPr>
        <w:rPr>
          <w:b/>
          <w:noProof/>
          <w:lang w:val="sr-Latn-CS"/>
        </w:rPr>
      </w:pPr>
    </w:p>
    <w:p w:rsidR="006214A1" w:rsidRPr="00D52E24" w:rsidRDefault="006214A1" w:rsidP="006214A1">
      <w:pPr>
        <w:rPr>
          <w:b/>
          <w:noProof/>
          <w:lang w:val="sr-Cyrl-CS"/>
        </w:rPr>
      </w:pPr>
    </w:p>
    <w:p w:rsidR="006214A1" w:rsidRPr="00940B3D" w:rsidRDefault="006214A1" w:rsidP="00EA1CFD">
      <w:pPr>
        <w:pStyle w:val="ListParagraph"/>
        <w:numPr>
          <w:ilvl w:val="0"/>
          <w:numId w:val="16"/>
        </w:numPr>
        <w:rPr>
          <w:b/>
          <w:noProof/>
          <w:lang w:val="sr-Cyrl-CS"/>
        </w:rPr>
      </w:pPr>
      <w:r w:rsidRPr="00940B3D">
        <w:rPr>
          <w:noProof/>
        </w:rPr>
        <w:t>ОБАВЕЗН</w:t>
      </w:r>
      <w:r w:rsidRPr="00940B3D">
        <w:rPr>
          <w:noProof/>
          <w:lang w:val="sr-Cyrl-CS"/>
        </w:rPr>
        <w:t>И</w:t>
      </w:r>
      <w:r w:rsidRPr="00940B3D">
        <w:rPr>
          <w:noProof/>
        </w:rPr>
        <w:t xml:space="preserve"> УСЛОВ</w:t>
      </w:r>
      <w:r w:rsidRPr="00940B3D">
        <w:rPr>
          <w:noProof/>
          <w:lang w:val="sr-Cyrl-CS"/>
        </w:rPr>
        <w:t>И</w:t>
      </w:r>
      <w:r w:rsidRPr="00940B3D">
        <w:rPr>
          <w:noProof/>
        </w:rPr>
        <w:t xml:space="preserve"> ЗА УЧЕШЋЕ У ПОСТУПКУ ЈАВНЕ НАБАВКЕ ИЗ ЧЛАНА 75. ЗАКОНА: </w:t>
      </w:r>
      <w:r w:rsidRPr="00940B3D">
        <w:rPr>
          <w:noProof/>
          <w:lang w:val="sr-Cyrl-CS"/>
        </w:rPr>
        <w:t>Понуђач ће</w:t>
      </w:r>
      <w:r w:rsidRPr="00940B3D">
        <w:rPr>
          <w:noProof/>
        </w:rPr>
        <w:t xml:space="preserve"> приложити доказ</w:t>
      </w:r>
      <w:r w:rsidRPr="00940B3D">
        <w:rPr>
          <w:noProof/>
          <w:lang w:val="sr-Cyrl-CS"/>
        </w:rPr>
        <w:t xml:space="preserve"> з</w:t>
      </w:r>
      <w:r w:rsidRPr="00940B3D">
        <w:rPr>
          <w:noProof/>
        </w:rPr>
        <w:t xml:space="preserve">а тачку 5. </w:t>
      </w:r>
      <w:r w:rsidRPr="00940B3D">
        <w:rPr>
          <w:noProof/>
          <w:lang w:val="sr-Cyrl-CS"/>
        </w:rPr>
        <w:t xml:space="preserve"> ако је предвиђена посебним прописима за предмет јавне набавке </w:t>
      </w:r>
      <w:r w:rsidRPr="00940B3D">
        <w:rPr>
          <w:noProof/>
        </w:rPr>
        <w:t>, а остале доказе својим потписом потврђује овлашћено лице уз ИЗЈАВУ.</w:t>
      </w:r>
    </w:p>
    <w:p w:rsidR="006214A1" w:rsidRPr="00940B3D" w:rsidRDefault="006214A1" w:rsidP="00EA1CFD">
      <w:pPr>
        <w:pStyle w:val="ListParagraph"/>
        <w:numPr>
          <w:ilvl w:val="0"/>
          <w:numId w:val="16"/>
        </w:numPr>
        <w:rPr>
          <w:b/>
          <w:noProof/>
          <w:lang w:val="sr-Cyrl-CS"/>
        </w:rPr>
      </w:pPr>
      <w:r w:rsidRPr="00940B3D">
        <w:rPr>
          <w:noProof/>
        </w:rPr>
        <w:t>ДОДАТН</w:t>
      </w:r>
      <w:r w:rsidRPr="00940B3D">
        <w:rPr>
          <w:noProof/>
          <w:lang w:val="sr-Cyrl-CS"/>
        </w:rPr>
        <w:t>И</w:t>
      </w:r>
      <w:r w:rsidRPr="00940B3D">
        <w:rPr>
          <w:noProof/>
        </w:rPr>
        <w:t xml:space="preserve"> УСЛОВ</w:t>
      </w:r>
      <w:r w:rsidRPr="00940B3D">
        <w:rPr>
          <w:noProof/>
          <w:lang w:val="sr-Cyrl-CS"/>
        </w:rPr>
        <w:t>И</w:t>
      </w:r>
      <w:r w:rsidRPr="00940B3D">
        <w:rPr>
          <w:noProof/>
        </w:rPr>
        <w:t xml:space="preserve"> ЗА УЧЕШЋЕ У ПОСТУПКУ ЈАВНЕ НАБАВКЕ ИЗ ЧЛАНА 76. ЗАКОНА: </w:t>
      </w:r>
      <w:r w:rsidRPr="00940B3D">
        <w:rPr>
          <w:noProof/>
          <w:lang w:val="sr-Cyrl-CS"/>
        </w:rPr>
        <w:t>Понуђач ће</w:t>
      </w:r>
      <w:r w:rsidRPr="00940B3D">
        <w:rPr>
          <w:noProof/>
        </w:rPr>
        <w:t xml:space="preserve"> приложити доказ</w:t>
      </w:r>
      <w:r w:rsidRPr="00940B3D">
        <w:rPr>
          <w:noProof/>
          <w:lang w:val="sr-Cyrl-CS"/>
        </w:rPr>
        <w:t xml:space="preserve"> з</w:t>
      </w:r>
      <w:r w:rsidRPr="00940B3D">
        <w:rPr>
          <w:noProof/>
        </w:rPr>
        <w:t xml:space="preserve">а тачку </w:t>
      </w:r>
      <w:r w:rsidRPr="00940B3D">
        <w:rPr>
          <w:noProof/>
          <w:lang w:val="sr-Cyrl-CS"/>
        </w:rPr>
        <w:t xml:space="preserve">7. </w:t>
      </w:r>
      <w:r w:rsidRPr="00940B3D">
        <w:rPr>
          <w:noProof/>
        </w:rPr>
        <w:t xml:space="preserve"> а остале доказе својим потписом потврђује овлашћено лице уз ИЗЈАВУ.</w:t>
      </w:r>
    </w:p>
    <w:p w:rsidR="006214A1" w:rsidRPr="007554EC" w:rsidRDefault="006214A1" w:rsidP="006214A1">
      <w:pPr>
        <w:pStyle w:val="ListParagraph"/>
        <w:rPr>
          <w:b/>
          <w:noProof/>
          <w:highlight w:val="yellow"/>
          <w:lang w:val="sr-Cyrl-CS"/>
        </w:rPr>
      </w:pPr>
    </w:p>
    <w:p w:rsidR="006214A1" w:rsidRPr="00940B3D" w:rsidRDefault="006214A1" w:rsidP="00EA1CFD">
      <w:pPr>
        <w:numPr>
          <w:ilvl w:val="0"/>
          <w:numId w:val="16"/>
        </w:numPr>
        <w:jc w:val="both"/>
        <w:rPr>
          <w:bCs/>
          <w:noProof/>
        </w:rPr>
      </w:pPr>
      <w:r w:rsidRPr="00940B3D">
        <w:rPr>
          <w:bCs/>
          <w:noProof/>
        </w:rPr>
        <w:t>Понуда која не садржи тражене доказе неће бити узета у разматрање.</w:t>
      </w:r>
    </w:p>
    <w:p w:rsidR="006214A1" w:rsidRPr="00940B3D" w:rsidRDefault="006214A1" w:rsidP="00EA1CFD">
      <w:pPr>
        <w:pStyle w:val="ListParagraph"/>
        <w:numPr>
          <w:ilvl w:val="0"/>
          <w:numId w:val="16"/>
        </w:numPr>
        <w:jc w:val="both"/>
        <w:rPr>
          <w:noProof/>
        </w:rPr>
      </w:pPr>
      <w:r w:rsidRPr="00940B3D">
        <w:rPr>
          <w:bCs/>
          <w:noProof/>
        </w:rPr>
        <w:t>Докази о испуњености услова могу се доставити као НЕОВЕРЕНЕ КОПИЈЕ</w:t>
      </w:r>
      <w:r w:rsidRPr="00940B3D">
        <w:rPr>
          <w:noProof/>
        </w:rPr>
        <w:t>.</w:t>
      </w:r>
    </w:p>
    <w:p w:rsidR="006214A1" w:rsidRPr="00940B3D" w:rsidRDefault="006214A1" w:rsidP="00EA1CFD">
      <w:pPr>
        <w:pStyle w:val="ListParagraph"/>
        <w:numPr>
          <w:ilvl w:val="0"/>
          <w:numId w:val="16"/>
        </w:numPr>
        <w:jc w:val="both"/>
        <w:rPr>
          <w:noProof/>
        </w:rPr>
      </w:pPr>
      <w:r w:rsidRPr="00940B3D">
        <w:rPr>
          <w:bCs/>
          <w:noProof/>
        </w:rPr>
        <w:t xml:space="preserve">Ако поднета понуда буде оцењена као најповољнија на основу извештаја комисије за јавну набвку, Наручилац може од понуђача да тражи да у року који не може бити краћи од 5 (пет) дана од дана писаног позива Наручиоца, достави на увид оргинал или оверену копију доказа о испуњености услова из члана 75. ЗЈН ( Поглавље 4. Од тачке 1 до 4.); </w:t>
      </w:r>
    </w:p>
    <w:p w:rsidR="006214A1" w:rsidRPr="0047275E" w:rsidRDefault="006214A1" w:rsidP="00EA1CFD">
      <w:pPr>
        <w:pStyle w:val="ListParagraph"/>
        <w:numPr>
          <w:ilvl w:val="0"/>
          <w:numId w:val="16"/>
        </w:numPr>
        <w:jc w:val="both"/>
        <w:rPr>
          <w:noProof/>
        </w:rPr>
      </w:pPr>
      <w:r w:rsidRPr="0097703D">
        <w:rPr>
          <w:bCs/>
          <w:noProof/>
        </w:rPr>
        <w:t>Понуђач је дужан да без одлагања писаним путем обавести Наручиоца о било каквој промени у вези са испуњеношћу услова из поступка јавне наб</w:t>
      </w:r>
      <w:r w:rsidRPr="0097703D">
        <w:rPr>
          <w:bCs/>
          <w:noProof/>
          <w:lang w:val="sr-Latn-CS"/>
        </w:rPr>
        <w:t>a</w:t>
      </w:r>
      <w:r w:rsidRPr="0097703D">
        <w:rPr>
          <w:bCs/>
          <w:noProof/>
        </w:rPr>
        <w:t>вке, која наступи до донешења одлуке, односно закључивања уговора, односно током важења уговора о јавној набавци и да је документује на прописан начин.</w:t>
      </w:r>
    </w:p>
    <w:p w:rsidR="006214A1" w:rsidRPr="00B42EC5" w:rsidRDefault="006214A1" w:rsidP="00EA1CFD">
      <w:pPr>
        <w:pStyle w:val="ListParagraph"/>
        <w:numPr>
          <w:ilvl w:val="0"/>
          <w:numId w:val="16"/>
        </w:numPr>
        <w:jc w:val="both"/>
        <w:rPr>
          <w:noProof/>
        </w:rPr>
      </w:pPr>
      <w:r w:rsidRPr="0047275E">
        <w:rPr>
          <w:noProof/>
        </w:rPr>
        <w:t>Понуђач није дужан да доставља доказе који су јавно доступни на интернет страницама надлежних органа. Понуђач треба да наведе који су то докази</w:t>
      </w:r>
      <w:r>
        <w:rPr>
          <w:noProof/>
        </w:rPr>
        <w:t>.</w:t>
      </w:r>
    </w:p>
    <w:p w:rsidR="00B42EC5" w:rsidRDefault="00B42EC5" w:rsidP="00B42EC5">
      <w:pPr>
        <w:jc w:val="both"/>
        <w:rPr>
          <w:noProof/>
          <w:lang w:val="sr-Cyrl-CS"/>
        </w:rPr>
      </w:pPr>
    </w:p>
    <w:p w:rsidR="00B42EC5" w:rsidRDefault="00B42EC5" w:rsidP="00B42EC5">
      <w:pPr>
        <w:jc w:val="both"/>
        <w:rPr>
          <w:noProof/>
          <w:lang w:val="sr-Cyrl-CS"/>
        </w:rPr>
      </w:pPr>
    </w:p>
    <w:tbl>
      <w:tblPr>
        <w:tblpPr w:leftFromText="180" w:rightFromText="180" w:vertAnchor="text" w:horzAnchor="margin" w:tblpY="77"/>
        <w:tblW w:w="0" w:type="auto"/>
        <w:tblLook w:val="04A0" w:firstRow="1" w:lastRow="0" w:firstColumn="1" w:lastColumn="0" w:noHBand="0" w:noVBand="1"/>
      </w:tblPr>
      <w:tblGrid>
        <w:gridCol w:w="3290"/>
        <w:gridCol w:w="2707"/>
        <w:gridCol w:w="3289"/>
      </w:tblGrid>
      <w:tr w:rsidR="00B42EC5" w:rsidRPr="008B7475" w:rsidTr="00B42EC5">
        <w:tc>
          <w:tcPr>
            <w:tcW w:w="3290" w:type="dxa"/>
            <w:tcBorders>
              <w:top w:val="single" w:sz="4" w:space="0" w:color="auto"/>
            </w:tcBorders>
          </w:tcPr>
          <w:p w:rsidR="00B42EC5" w:rsidRPr="008B7475" w:rsidRDefault="00B42EC5" w:rsidP="00B42EC5">
            <w:pPr>
              <w:jc w:val="center"/>
              <w:rPr>
                <w:highlight w:val="yellow"/>
              </w:rPr>
            </w:pPr>
            <w:r>
              <w:t>НАЗИВ</w:t>
            </w:r>
            <w:r w:rsidRPr="008B7475">
              <w:t xml:space="preserve"> </w:t>
            </w:r>
            <w:r>
              <w:t>ПОНУЂАЧА</w:t>
            </w:r>
          </w:p>
        </w:tc>
        <w:tc>
          <w:tcPr>
            <w:tcW w:w="2707" w:type="dxa"/>
          </w:tcPr>
          <w:p w:rsidR="00B42EC5" w:rsidRPr="008B7475" w:rsidRDefault="00B42EC5" w:rsidP="00B42EC5">
            <w:pPr>
              <w:jc w:val="center"/>
            </w:pPr>
            <w:r>
              <w:t>М</w:t>
            </w:r>
            <w:r w:rsidRPr="008B7475">
              <w:t>.</w:t>
            </w:r>
            <w:r>
              <w:t>П</w:t>
            </w:r>
            <w:r w:rsidRPr="008B7475">
              <w:t>.</w:t>
            </w:r>
          </w:p>
        </w:tc>
        <w:tc>
          <w:tcPr>
            <w:tcW w:w="3289" w:type="dxa"/>
            <w:tcBorders>
              <w:top w:val="single" w:sz="4" w:space="0" w:color="auto"/>
            </w:tcBorders>
          </w:tcPr>
          <w:p w:rsidR="00B42EC5" w:rsidRPr="008B7475" w:rsidRDefault="00B42EC5" w:rsidP="00B42EC5">
            <w:pPr>
              <w:jc w:val="center"/>
              <w:rPr>
                <w:highlight w:val="yellow"/>
              </w:rPr>
            </w:pPr>
            <w:r>
              <w:t>ПОТПИС</w:t>
            </w:r>
            <w:r w:rsidRPr="008B7475">
              <w:t xml:space="preserve"> </w:t>
            </w:r>
            <w:r>
              <w:t>ПОНУЂАЧА</w:t>
            </w:r>
          </w:p>
        </w:tc>
      </w:tr>
    </w:tbl>
    <w:p w:rsidR="00B42EC5" w:rsidRDefault="00B42EC5" w:rsidP="00B42EC5">
      <w:pPr>
        <w:jc w:val="both"/>
        <w:rPr>
          <w:noProof/>
          <w:lang w:val="sr-Cyrl-CS"/>
        </w:rPr>
      </w:pPr>
    </w:p>
    <w:p w:rsidR="00B42EC5" w:rsidRDefault="00B42EC5" w:rsidP="00B42EC5">
      <w:pPr>
        <w:jc w:val="both"/>
        <w:rPr>
          <w:noProof/>
          <w:lang w:val="sr-Cyrl-CS"/>
        </w:rPr>
      </w:pPr>
    </w:p>
    <w:p w:rsidR="00B42EC5" w:rsidRDefault="00B42EC5" w:rsidP="00B42EC5">
      <w:pPr>
        <w:jc w:val="both"/>
        <w:rPr>
          <w:noProof/>
          <w:lang w:val="sr-Cyrl-CS"/>
        </w:rPr>
      </w:pPr>
    </w:p>
    <w:p w:rsidR="00B42EC5" w:rsidRDefault="00B42EC5"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Default="00271DA9" w:rsidP="00B42EC5">
      <w:pPr>
        <w:jc w:val="both"/>
        <w:rPr>
          <w:noProof/>
        </w:rPr>
      </w:pPr>
    </w:p>
    <w:p w:rsidR="00271DA9" w:rsidRPr="00271DA9" w:rsidRDefault="00271DA9" w:rsidP="00B42EC5">
      <w:pPr>
        <w:jc w:val="both"/>
        <w:rPr>
          <w:noProof/>
        </w:rPr>
      </w:pPr>
    </w:p>
    <w:p w:rsidR="00937994" w:rsidRPr="00A37566" w:rsidRDefault="00937994" w:rsidP="00EA1CFD">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EA1CFD">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EA1CFD">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EA1CFD">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EA1CFD">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EA1CFD">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EA1CFD">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EA1CFD">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EA1CFD">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EA1CFD">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631232" w:rsidRDefault="00631232" w:rsidP="00EA1CFD">
      <w:pPr>
        <w:pStyle w:val="Heading2"/>
        <w:numPr>
          <w:ilvl w:val="0"/>
          <w:numId w:val="4"/>
        </w:numPr>
        <w:rPr>
          <w:noProof/>
          <w:lang w:val="sr-Cyrl-CS"/>
        </w:rPr>
      </w:pPr>
      <w:bookmarkStart w:id="14" w:name="_Toc364245686"/>
      <w:r w:rsidRPr="00631232">
        <w:rPr>
          <w:noProof/>
        </w:rPr>
        <w:lastRenderedPageBreak/>
        <w:t>ЕЛЕМЕНТИ УГОВОРА О КОЈИМА ЋЕ СЕ ПРЕГОВАРАТИ И НАЧИН ПРЕГОВАРАЊА</w:t>
      </w:r>
      <w:bookmarkEnd w:id="14"/>
    </w:p>
    <w:p w:rsidR="00B42EC5" w:rsidRDefault="00B42EC5" w:rsidP="00B42EC5">
      <w:pPr>
        <w:rPr>
          <w:lang w:val="sr-Cyrl-CS"/>
        </w:rPr>
      </w:pPr>
    </w:p>
    <w:p w:rsidR="00B42EC5" w:rsidRPr="00B42EC5" w:rsidRDefault="00B42EC5" w:rsidP="00B42EC5">
      <w:pPr>
        <w:rPr>
          <w:lang w:val="sr-Cyrl-CS"/>
        </w:rPr>
      </w:pPr>
    </w:p>
    <w:p w:rsidR="00B42EC5" w:rsidRPr="008636AA" w:rsidRDefault="00B42EC5" w:rsidP="00B42EC5">
      <w:pPr>
        <w:ind w:firstLine="720"/>
        <w:jc w:val="both"/>
        <w:rPr>
          <w:b/>
          <w:noProof/>
          <w:sz w:val="22"/>
          <w:szCs w:val="22"/>
          <w:u w:val="single"/>
          <w:lang w:val="sr-Cyrl-RS"/>
        </w:rPr>
      </w:pPr>
      <w:r w:rsidRPr="008636AA">
        <w:rPr>
          <w:u w:val="single"/>
          <w:lang w:val="sr-Cyrl-CS"/>
        </w:rPr>
        <w:t>Предмет преговарања ће бити</w:t>
      </w:r>
      <w:r w:rsidRPr="008636AA">
        <w:rPr>
          <w:b/>
          <w:noProof/>
          <w:sz w:val="22"/>
          <w:szCs w:val="22"/>
          <w:u w:val="single"/>
          <w:lang w:val="sr-Cyrl-RS"/>
        </w:rPr>
        <w:t xml:space="preserve">: </w:t>
      </w:r>
    </w:p>
    <w:p w:rsidR="00B42EC5" w:rsidRPr="00C156B3" w:rsidRDefault="00B42EC5" w:rsidP="00B42EC5">
      <w:pPr>
        <w:ind w:firstLine="360"/>
        <w:jc w:val="both"/>
        <w:rPr>
          <w:noProof/>
          <w:sz w:val="22"/>
          <w:szCs w:val="22"/>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 xml:space="preserve">цена радног сата  редовног сервиса </w:t>
      </w:r>
    </w:p>
    <w:p w:rsidR="00B42EC5" w:rsidRPr="00C156B3" w:rsidRDefault="00B42EC5" w:rsidP="00B42EC5">
      <w:pPr>
        <w:pStyle w:val="ListParagraph"/>
        <w:jc w:val="bot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рок одзива сервисера</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рок извршења услуге</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начин и услови плаћања</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сервисирање по позиву уколико настану на апарату</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цена радног сата сервиса  по позиву</w:t>
      </w:r>
    </w:p>
    <w:p w:rsidR="00B42EC5" w:rsidRPr="00C156B3" w:rsidRDefault="00B42EC5" w:rsidP="00B42EC5">
      <w:pPr>
        <w:pStyle w:val="ListParagraph"/>
        <w:jc w:val="bot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цена потрошног материјала и резервних делова која нису обухваћени редовним сервисом</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рок испоруке и уградње резервних делова</w:t>
      </w:r>
    </w:p>
    <w:p w:rsidR="00B42EC5" w:rsidRPr="00C156B3" w:rsidRDefault="00B42EC5" w:rsidP="00B42EC5">
      <w:pPr>
        <w:pStyle w:val="ListParagraph"/>
        <w:rPr>
          <w:b/>
          <w:noProof/>
          <w:lang w:val="sr-Cyrl-RS"/>
        </w:rPr>
      </w:pPr>
    </w:p>
    <w:p w:rsidR="00B42EC5" w:rsidRPr="00B42EC5" w:rsidRDefault="00B42EC5" w:rsidP="00EA1CFD">
      <w:pPr>
        <w:pStyle w:val="ListParagraph"/>
        <w:numPr>
          <w:ilvl w:val="0"/>
          <w:numId w:val="16"/>
        </w:numPr>
        <w:jc w:val="both"/>
        <w:rPr>
          <w:b/>
          <w:noProof/>
          <w:lang w:val="sr-Cyrl-RS"/>
        </w:rPr>
      </w:pPr>
      <w:r w:rsidRPr="00C156B3">
        <w:rPr>
          <w:noProof/>
          <w:sz w:val="22"/>
          <w:szCs w:val="22"/>
          <w:lang w:val="sr-Cyrl-RS"/>
        </w:rPr>
        <w:t>гарантни рок сервиса и резервних делова</w:t>
      </w:r>
    </w:p>
    <w:p w:rsidR="00B42EC5" w:rsidRPr="00B42EC5" w:rsidRDefault="00B42EC5" w:rsidP="00B42EC5">
      <w:pPr>
        <w:pStyle w:val="ListParagraph"/>
        <w:rPr>
          <w:b/>
          <w:noProof/>
          <w:lang w:val="sr-Cyrl-RS"/>
        </w:rPr>
      </w:pPr>
    </w:p>
    <w:p w:rsidR="00631232" w:rsidRPr="00631232" w:rsidRDefault="00631232" w:rsidP="00631232"/>
    <w:p w:rsidR="00631232" w:rsidRPr="00631232" w:rsidRDefault="00862381" w:rsidP="00631232">
      <w:r>
        <w:rPr>
          <w:noProof/>
          <w:lang w:val="en-US"/>
        </w:rPr>
        <w:pict>
          <v:shapetype id="_x0000_t202" coordsize="21600,21600" o:spt="202" path="m,l,21600r21600,l21600,xe">
            <v:stroke joinstyle="miter"/>
            <v:path gradientshapeok="t" o:connecttype="rect"/>
          </v:shapetype>
          <v:shape id="_x0000_s1045" type="#_x0000_t202" style="position:absolute;margin-left:11.9pt;margin-top:2.3pt;width:452.6pt;height:49.35pt;z-index:251668480;mso-height-percent:200;mso-height-percent:200;mso-width-relative:margin;mso-height-relative:margin">
            <v:textbox style="mso-fit-shape-to-text:t">
              <w:txbxContent>
                <w:p w:rsidR="005A1D23" w:rsidRPr="008636AA" w:rsidRDefault="005A1D23" w:rsidP="00631232">
                  <w:r w:rsidRPr="008636AA">
                    <w:t>Наручилац ће са понуђач</w:t>
                  </w:r>
                  <w:r w:rsidRPr="008636AA">
                    <w:rPr>
                      <w:lang w:val="sr-Cyrl-CS"/>
                    </w:rPr>
                    <w:t>ем</w:t>
                  </w:r>
                  <w:r w:rsidRPr="008636AA">
                    <w:t xml:space="preserve"> преговарати:</w:t>
                  </w:r>
                </w:p>
                <w:p w:rsidR="005A1D23" w:rsidRPr="00271DA9" w:rsidRDefault="005A1D23" w:rsidP="00EA1CFD">
                  <w:pPr>
                    <w:pStyle w:val="ListParagraph"/>
                    <w:numPr>
                      <w:ilvl w:val="0"/>
                      <w:numId w:val="7"/>
                    </w:numPr>
                  </w:pPr>
                  <w:r w:rsidRPr="00271DA9">
                    <w:t>у једном круг</w:t>
                  </w:r>
                  <w:r w:rsidRPr="00271DA9">
                    <w:rPr>
                      <w:lang w:val="sr-Cyrl-RS"/>
                    </w:rPr>
                    <w:t>у</w:t>
                  </w:r>
                </w:p>
                <w:p w:rsidR="005A1D23" w:rsidRPr="008636AA" w:rsidRDefault="005A1D23" w:rsidP="00EA1CFD">
                  <w:pPr>
                    <w:pStyle w:val="ListParagraph"/>
                    <w:numPr>
                      <w:ilvl w:val="0"/>
                      <w:numId w:val="7"/>
                    </w:numPr>
                  </w:pPr>
                  <w:r>
                    <w:t>у сменим путем</w:t>
                  </w:r>
                </w:p>
                <w:p w:rsidR="005A1D23" w:rsidRDefault="005A1D23" w:rsidP="00853327">
                  <w:pPr>
                    <w:rPr>
                      <w:lang w:val="sr-Cyrl-CS"/>
                    </w:rPr>
                  </w:pPr>
                  <w:proofErr w:type="gramStart"/>
                  <w:r w:rsidRPr="008636AA">
                    <w:t>Наручилац ће у овом поступку водити записник о преговарању.</w:t>
                  </w:r>
                  <w:proofErr w:type="gramEnd"/>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EA1CFD">
      <w:pPr>
        <w:pStyle w:val="Heading2"/>
        <w:numPr>
          <w:ilvl w:val="0"/>
          <w:numId w:val="4"/>
        </w:numPr>
        <w:rPr>
          <w:noProof/>
        </w:rPr>
      </w:pPr>
      <w:bookmarkStart w:id="15" w:name="_Toc364245687"/>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5E3DBD">
        <w:rPr>
          <w:noProof/>
        </w:rPr>
        <w:t>набавке</w:t>
      </w:r>
      <w:r w:rsidR="005E3DBD" w:rsidRPr="005E3DBD">
        <w:rPr>
          <w:noProof/>
          <w:lang w:val="sr-Cyrl-CS"/>
        </w:rPr>
        <w:t xml:space="preserve"> </w:t>
      </w:r>
      <w:r w:rsidRPr="005E3DBD">
        <w:rPr>
          <w:noProof/>
        </w:rPr>
        <w:t>није</w:t>
      </w:r>
      <w:r w:rsidRPr="00C21A19">
        <w:rPr>
          <w:noProof/>
        </w:rPr>
        <w:t xml:space="preserve"> обликован по партијама.</w:t>
      </w:r>
    </w:p>
    <w:p w:rsidR="00A878F3" w:rsidRPr="00C21A19"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E3DBD" w:rsidRDefault="00A878F3" w:rsidP="00A878F3">
      <w:pPr>
        <w:jc w:val="both"/>
        <w:rPr>
          <w:b/>
          <w:bCs/>
          <w:i/>
          <w:iCs/>
        </w:rPr>
      </w:pPr>
      <w:proofErr w:type="gramStart"/>
      <w:r w:rsidRPr="005E3DBD">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EA1CFD">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EA1CFD">
      <w:pPr>
        <w:numPr>
          <w:ilvl w:val="0"/>
          <w:numId w:val="6"/>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EA1CFD">
      <w:pPr>
        <w:numPr>
          <w:ilvl w:val="0"/>
          <w:numId w:val="6"/>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EA1CFD">
      <w:pPr>
        <w:numPr>
          <w:ilvl w:val="0"/>
          <w:numId w:val="6"/>
        </w:numPr>
        <w:suppressAutoHyphens/>
        <w:spacing w:line="100" w:lineRule="atLeast"/>
        <w:jc w:val="both"/>
      </w:pPr>
      <w:r w:rsidRPr="00EC12C4">
        <w:t xml:space="preserve">понуђачу који ће издати рачун, </w:t>
      </w:r>
    </w:p>
    <w:p w:rsidR="00A878F3" w:rsidRPr="00EC12C4" w:rsidRDefault="00A878F3" w:rsidP="00EA1CFD">
      <w:pPr>
        <w:numPr>
          <w:ilvl w:val="0"/>
          <w:numId w:val="6"/>
        </w:numPr>
        <w:suppressAutoHyphens/>
        <w:spacing w:line="100" w:lineRule="atLeast"/>
        <w:jc w:val="both"/>
      </w:pPr>
      <w:r w:rsidRPr="00EC12C4">
        <w:t xml:space="preserve">рачуну на који ће бити извршено плаћање, </w:t>
      </w:r>
    </w:p>
    <w:p w:rsidR="00A878F3" w:rsidRPr="00EC12C4" w:rsidRDefault="00A878F3" w:rsidP="00EA1CFD">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EA1CFD" w:rsidRDefault="00EA1CFD" w:rsidP="00EA1CFD">
      <w:pPr>
        <w:jc w:val="both"/>
        <w:rPr>
          <w:noProof/>
          <w:lang w:val="sr-Cyrl-CS"/>
        </w:rPr>
      </w:pPr>
    </w:p>
    <w:p w:rsidR="00EA1CFD" w:rsidRPr="008636AA" w:rsidRDefault="00EA1CFD" w:rsidP="00EA1CFD">
      <w:pPr>
        <w:jc w:val="both"/>
        <w:rPr>
          <w:iCs/>
        </w:rPr>
      </w:pPr>
      <w:r w:rsidRPr="008C7973">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w:t>
      </w:r>
      <w:r w:rsidR="007160BC">
        <w:rPr>
          <w:noProof/>
          <w:lang w:val="sr-Cyrl-CS"/>
        </w:rPr>
        <w:t>г дела. Рок плаћања</w:t>
      </w:r>
      <w:r w:rsidR="007160BC">
        <w:rPr>
          <w:noProof/>
          <w:lang w:val="sr-Latn-RS"/>
        </w:rPr>
        <w:t>,</w:t>
      </w:r>
      <w:r w:rsidRPr="008C7973">
        <w:rPr>
          <w:noProof/>
          <w:lang w:val="en-US"/>
        </w:rPr>
        <w:t xml:space="preserve"> </w:t>
      </w:r>
      <w:r w:rsidRPr="008C7973">
        <w:rPr>
          <w:noProof/>
          <w:lang w:val="sr-Cyrl-CS"/>
        </w:rPr>
        <w:t>од дана пријема исправног рачуна испостављен</w:t>
      </w:r>
      <w:r w:rsidRPr="008C7973">
        <w:rPr>
          <w:noProof/>
        </w:rPr>
        <w:t>o</w:t>
      </w:r>
      <w:r w:rsidRPr="008C7973">
        <w:rPr>
          <w:noProof/>
          <w:lang w:val="sr-Cyrl-CS"/>
        </w:rPr>
        <w:t>г уз документ–радни налог</w:t>
      </w:r>
      <w:r w:rsidR="007160BC">
        <w:rPr>
          <w:noProof/>
          <w:lang w:val="sr-Latn-RS"/>
        </w:rPr>
        <w:t xml:space="preserve">, </w:t>
      </w:r>
      <w:r w:rsidR="007160BC">
        <w:rPr>
          <w:noProof/>
          <w:lang w:val="sr-Cyrl-RS"/>
        </w:rPr>
        <w:t>може</w:t>
      </w:r>
      <w:r w:rsidR="00931F6D">
        <w:rPr>
          <w:noProof/>
          <w:lang w:val="sr-Cyrl-CS"/>
        </w:rPr>
        <w:t xml:space="preserve"> да буде </w:t>
      </w:r>
      <w:r w:rsidR="00931F6D" w:rsidRPr="00931F6D">
        <w:rPr>
          <w:noProof/>
          <w:lang w:val="sr-Cyrl-CS"/>
        </w:rPr>
        <w:t xml:space="preserve">до </w:t>
      </w:r>
      <w:r w:rsidRPr="00931F6D">
        <w:rPr>
          <w:noProof/>
          <w:lang w:val="sr-Cyrl-CS"/>
        </w:rPr>
        <w:t>1</w:t>
      </w:r>
      <w:r w:rsidR="007160BC">
        <w:rPr>
          <w:noProof/>
          <w:lang w:val="sr-Latn-RS"/>
        </w:rPr>
        <w:t>5</w:t>
      </w:r>
      <w:r w:rsidRPr="00931F6D">
        <w:rPr>
          <w:noProof/>
          <w:lang w:val="sr-Cyrl-CS"/>
        </w:rPr>
        <w:t>0 дана</w:t>
      </w:r>
      <w:r w:rsidRPr="00C717F2">
        <w:rPr>
          <w:noProof/>
          <w:lang w:val="sr-Cyrl-CS"/>
        </w:rPr>
        <w:t xml:space="preserve"> од дана пријема рачуна</w:t>
      </w:r>
      <w:r w:rsidR="008636AA">
        <w:rPr>
          <w:noProof/>
        </w:rPr>
        <w:t>.</w:t>
      </w:r>
      <w:r w:rsidRPr="00EA1CFD">
        <w:rPr>
          <w:iCs/>
        </w:rPr>
        <w:t xml:space="preserve"> </w:t>
      </w:r>
      <w:proofErr w:type="gramStart"/>
      <w:r w:rsidRPr="00E22841">
        <w:rPr>
          <w:iCs/>
        </w:rPr>
        <w:t xml:space="preserve">Плаћање се врши уплатом </w:t>
      </w:r>
      <w:r w:rsidRPr="008636AA">
        <w:rPr>
          <w:iCs/>
        </w:rPr>
        <w:t>на рачун понуђача.</w:t>
      </w:r>
      <w:proofErr w:type="gramEnd"/>
      <w:r w:rsidR="008636AA">
        <w:rPr>
          <w:iCs/>
        </w:rPr>
        <w:t xml:space="preserve"> </w:t>
      </w:r>
      <w:proofErr w:type="gramStart"/>
      <w:r w:rsidRPr="008636AA">
        <w:rPr>
          <w:iCs/>
        </w:rPr>
        <w:t>Понуђачу није дозвољено да захтева аванс.</w:t>
      </w:r>
      <w:proofErr w:type="gramEnd"/>
    </w:p>
    <w:p w:rsidR="008B55B5" w:rsidRDefault="008B55B5" w:rsidP="00A878F3">
      <w:pPr>
        <w:jc w:val="both"/>
        <w:rPr>
          <w:b/>
          <w:bCs/>
          <w:i/>
          <w:iCs/>
          <w:highlight w:val="green"/>
        </w:rPr>
      </w:pPr>
    </w:p>
    <w:p w:rsidR="008B55B5" w:rsidRPr="008B55B5" w:rsidRDefault="008B55B5" w:rsidP="00A878F3">
      <w:pPr>
        <w:jc w:val="both"/>
        <w:rPr>
          <w:b/>
          <w:bCs/>
          <w:i/>
          <w:iCs/>
          <w:highlight w:val="green"/>
        </w:rPr>
      </w:pPr>
    </w:p>
    <w:p w:rsidR="00A878F3" w:rsidRPr="00271DA9"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271DA9" w:rsidRDefault="00271DA9" w:rsidP="00A878F3">
      <w:pPr>
        <w:jc w:val="both"/>
        <w:rPr>
          <w:iCs/>
        </w:rPr>
      </w:pPr>
    </w:p>
    <w:p w:rsidR="00A878F3" w:rsidRDefault="00FB040D" w:rsidP="00A878F3">
      <w:pPr>
        <w:jc w:val="both"/>
        <w:rPr>
          <w:iCs/>
        </w:rPr>
      </w:pPr>
      <w:proofErr w:type="gramStart"/>
      <w:r w:rsidRPr="00271DA9">
        <w:rPr>
          <w:iCs/>
        </w:rPr>
        <w:t xml:space="preserve">Наручилац захтева да </w:t>
      </w:r>
      <w:r w:rsidR="00E22841" w:rsidRPr="00271DA9">
        <w:rPr>
          <w:iCs/>
        </w:rPr>
        <w:t>понуђач да</w:t>
      </w:r>
      <w:r w:rsidR="00271DA9" w:rsidRPr="00271DA9">
        <w:rPr>
          <w:iCs/>
        </w:rPr>
        <w:t xml:space="preserve"> </w:t>
      </w:r>
      <w:r w:rsidR="00EA1CFD" w:rsidRPr="00271DA9">
        <w:rPr>
          <w:iCs/>
          <w:lang w:val="sr-Cyrl-CS"/>
        </w:rPr>
        <w:t>м</w:t>
      </w:r>
      <w:r w:rsidR="00EA1CFD" w:rsidRPr="00271DA9">
        <w:rPr>
          <w:noProof/>
          <w:lang w:val="sr-Cyrl-CS"/>
        </w:rPr>
        <w:t>инимални гарантни рок за извршену услугу сервисирања и испоручени резерви део који не може бити краћи од 6 месеци од дана извршене услуге односно дана испорученог резервног дела.</w:t>
      </w:r>
      <w:proofErr w:type="gramEnd"/>
    </w:p>
    <w:p w:rsidR="00271DA9" w:rsidRPr="00271DA9" w:rsidRDefault="00271DA9" w:rsidP="00A878F3">
      <w:pPr>
        <w:jc w:val="both"/>
        <w:rPr>
          <w:iCs/>
        </w:rPr>
      </w:pPr>
    </w:p>
    <w:p w:rsidR="00A878F3" w:rsidRDefault="00A878F3" w:rsidP="00A878F3">
      <w:pPr>
        <w:jc w:val="both"/>
        <w:rPr>
          <w:b/>
          <w:iCs/>
          <w:u w:val="single"/>
          <w:lang w:val="sr-Cyrl-CS"/>
        </w:rPr>
      </w:pPr>
      <w:r w:rsidRPr="00271DA9">
        <w:rPr>
          <w:b/>
          <w:bCs/>
          <w:iCs/>
        </w:rPr>
        <w:t>9.3.</w:t>
      </w:r>
      <w:r w:rsidRPr="00771C28">
        <w:rPr>
          <w:b/>
          <w:bCs/>
          <w:i/>
          <w:iCs/>
        </w:rPr>
        <w:t xml:space="preserve"> </w:t>
      </w:r>
      <w:r w:rsidR="00771C28">
        <w:rPr>
          <w:b/>
          <w:iCs/>
          <w:u w:val="single"/>
        </w:rPr>
        <w:t>Захтев у погледу рока (</w:t>
      </w:r>
      <w:r w:rsidRPr="00771C28">
        <w:rPr>
          <w:b/>
          <w:iCs/>
          <w:u w:val="single"/>
        </w:rPr>
        <w:t>испоруке добара, извршења услуге, извођења радова)</w:t>
      </w:r>
    </w:p>
    <w:p w:rsidR="003B7EC9" w:rsidRPr="00980211" w:rsidRDefault="003B7EC9" w:rsidP="003B7EC9">
      <w:pPr>
        <w:pStyle w:val="ListParagraph"/>
        <w:rPr>
          <w:b/>
          <w:noProof/>
          <w:u w:val="single"/>
        </w:rPr>
      </w:pPr>
      <w:r w:rsidRPr="00980211">
        <w:rPr>
          <w:b/>
          <w:noProof/>
          <w:u w:val="single"/>
        </w:rPr>
        <w:t>Редован сервис:</w:t>
      </w:r>
    </w:p>
    <w:p w:rsidR="003B7EC9" w:rsidRDefault="003B7EC9" w:rsidP="003B7EC9">
      <w:pPr>
        <w:pStyle w:val="ListParagraph"/>
        <w:rPr>
          <w:b/>
          <w:noProof/>
        </w:rPr>
      </w:pPr>
    </w:p>
    <w:p w:rsidR="003B7EC9" w:rsidRDefault="003B7EC9" w:rsidP="003B7EC9">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а дата је у специфика</w:t>
      </w:r>
      <w:r w:rsidR="00F10239">
        <w:rPr>
          <w:noProof/>
        </w:rPr>
        <w:t>цији у обрасцу понуде на страни</w:t>
      </w:r>
      <w:r w:rsidR="005A1D23">
        <w:rPr>
          <w:noProof/>
        </w:rPr>
        <w:t xml:space="preserve"> 27/30</w:t>
      </w:r>
      <w:r>
        <w:rPr>
          <w:noProof/>
        </w:rPr>
        <w:t xml:space="preserve"> конкурсне документације.</w:t>
      </w:r>
      <w:r w:rsidRPr="00FD202E">
        <w:rPr>
          <w:noProof/>
        </w:rPr>
        <w:t xml:space="preserve"> </w:t>
      </w:r>
    </w:p>
    <w:p w:rsidR="003B7EC9" w:rsidRDefault="003B7EC9" w:rsidP="003B7EC9">
      <w:pPr>
        <w:pStyle w:val="ListParagraph"/>
        <w:ind w:firstLine="720"/>
        <w:rPr>
          <w:noProof/>
        </w:rPr>
      </w:pPr>
    </w:p>
    <w:p w:rsidR="003B7EC9" w:rsidRDefault="003B7EC9" w:rsidP="003B7EC9">
      <w:pPr>
        <w:ind w:firstLine="720"/>
        <w:jc w:val="both"/>
        <w:rPr>
          <w:bCs/>
          <w:noProof/>
          <w:lang w:val="sr-Cyrl-CS"/>
        </w:rPr>
      </w:pPr>
      <w:r w:rsidRPr="001E6975">
        <w:rPr>
          <w:bCs/>
          <w:noProof/>
        </w:rPr>
        <w:t xml:space="preserve">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w:t>
      </w:r>
      <w:r w:rsidRPr="001E6975">
        <w:rPr>
          <w:bCs/>
          <w:noProof/>
        </w:rPr>
        <w:lastRenderedPageBreak/>
        <w:t>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10239" w:rsidRDefault="00F10239" w:rsidP="00F10239">
      <w:pPr>
        <w:ind w:firstLine="600"/>
        <w:jc w:val="both"/>
        <w:rPr>
          <w:bCs/>
          <w:noProof/>
          <w:lang w:val="sr-Cyrl-RS"/>
        </w:rPr>
      </w:pPr>
      <w:r>
        <w:rPr>
          <w:bCs/>
          <w:noProof/>
          <w:lang w:val="sr-Cyrl-RS"/>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F10239" w:rsidRPr="00414BED" w:rsidRDefault="00F10239" w:rsidP="00F10239">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10239" w:rsidRPr="00F10239" w:rsidRDefault="00F10239" w:rsidP="003B7EC9">
      <w:pPr>
        <w:ind w:firstLine="720"/>
        <w:jc w:val="both"/>
        <w:rPr>
          <w:bCs/>
          <w:noProof/>
          <w:lang w:val="sr-Cyrl-CS"/>
        </w:rPr>
      </w:pPr>
    </w:p>
    <w:p w:rsidR="003B7EC9" w:rsidRPr="000773E6" w:rsidRDefault="003B7EC9" w:rsidP="003B7EC9">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3B7EC9" w:rsidRPr="003903F0" w:rsidRDefault="003B7EC9" w:rsidP="003B7EC9">
      <w:pPr>
        <w:jc w:val="both"/>
        <w:rPr>
          <w:bCs/>
          <w:noProof/>
        </w:rPr>
      </w:pPr>
    </w:p>
    <w:p w:rsidR="003B7EC9" w:rsidRDefault="003B7EC9" w:rsidP="003B7EC9">
      <w:pPr>
        <w:ind w:firstLine="720"/>
        <w:rPr>
          <w:b/>
          <w:noProof/>
          <w:u w:val="single"/>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 xml:space="preserve"> :</w:t>
      </w:r>
    </w:p>
    <w:p w:rsidR="003B7EC9" w:rsidRPr="00FD202E" w:rsidRDefault="003B7EC9" w:rsidP="003B7EC9">
      <w:pPr>
        <w:rPr>
          <w:b/>
          <w:noProof/>
          <w:u w:val="single"/>
        </w:rPr>
      </w:pPr>
    </w:p>
    <w:p w:rsidR="003B7EC9" w:rsidRPr="00986885" w:rsidRDefault="003B7EC9" w:rsidP="00EA1CFD">
      <w:pPr>
        <w:numPr>
          <w:ilvl w:val="0"/>
          <w:numId w:val="8"/>
        </w:numPr>
        <w:jc w:val="both"/>
        <w:rPr>
          <w:noProof/>
        </w:rPr>
      </w:pPr>
      <w:r w:rsidRPr="00986885">
        <w:rPr>
          <w:noProof/>
        </w:rPr>
        <w:t xml:space="preserve">Ванредан  сервис обухвата неограничен број позива у случају квара,  при чему је Наручилац дужан да обавести Понуђача о насталом квару писаним путем на фаx </w:t>
      </w:r>
      <w:r w:rsidRPr="008636AA">
        <w:rPr>
          <w:noProof/>
        </w:rPr>
        <w:t>или електронском поштом. Понуђач је дужан да се одазове у року од 24 часа од</w:t>
      </w:r>
      <w:r w:rsidRPr="00986885">
        <w:rPr>
          <w:noProof/>
        </w:rPr>
        <w:t xml:space="preserve"> момента упућивања позива.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 .</w:t>
      </w:r>
    </w:p>
    <w:p w:rsidR="003B7EC9" w:rsidRPr="00986885" w:rsidRDefault="003B7EC9" w:rsidP="00EA1CFD">
      <w:pPr>
        <w:pStyle w:val="ListParagraph"/>
        <w:numPr>
          <w:ilvl w:val="0"/>
          <w:numId w:val="8"/>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3B7EC9" w:rsidRDefault="003B7EC9" w:rsidP="003B7EC9">
      <w:pPr>
        <w:autoSpaceDE w:val="0"/>
        <w:autoSpaceDN w:val="0"/>
        <w:adjustRightInd w:val="0"/>
        <w:ind w:left="420"/>
        <w:jc w:val="both"/>
        <w:rPr>
          <w:noProof/>
        </w:rPr>
      </w:pPr>
      <w:r w:rsidRPr="00AE0E76">
        <w:rPr>
          <w:noProof/>
        </w:rPr>
        <w:t xml:space="preserve">Понуђач се обавезује да након </w:t>
      </w:r>
      <w:r>
        <w:rPr>
          <w:noProof/>
        </w:rPr>
        <w:t>сваке извршене сервисне услуге</w:t>
      </w:r>
      <w:r w:rsidRPr="00AE0E76">
        <w:rPr>
          <w:noProof/>
        </w:rPr>
        <w:t xml:space="preserve">  попуни „СЕРВИСНУ КЊИЖИЦУ“ апарата.</w:t>
      </w:r>
    </w:p>
    <w:p w:rsidR="003B7EC9" w:rsidRPr="00AE0E76" w:rsidRDefault="003B7EC9" w:rsidP="003B7EC9">
      <w:pPr>
        <w:autoSpaceDE w:val="0"/>
        <w:autoSpaceDN w:val="0"/>
        <w:adjustRightInd w:val="0"/>
        <w:ind w:firstLine="420"/>
        <w:rPr>
          <w:noProof/>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8636AA">
        <w:rPr>
          <w:iCs/>
        </w:rPr>
        <w:t xml:space="preserve">Рок важења понуде не може бити краћи од </w:t>
      </w:r>
      <w:r w:rsidR="00147B96" w:rsidRPr="008636AA">
        <w:rPr>
          <w:iCs/>
        </w:rPr>
        <w:t>6</w:t>
      </w:r>
      <w:r w:rsidRPr="008636AA">
        <w:rPr>
          <w:iCs/>
        </w:rPr>
        <w:t>0 дана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8636AA" w:rsidRDefault="002A53A4" w:rsidP="00A878F3">
      <w:pPr>
        <w:jc w:val="both"/>
        <w:rPr>
          <w:b/>
          <w:u w:val="single"/>
        </w:rPr>
      </w:pPr>
      <w:proofErr w:type="gramStart"/>
      <w:r w:rsidRPr="008636AA">
        <w:rPr>
          <w:bCs/>
          <w:iCs/>
        </w:rPr>
        <w:t>Наручилац нема других захтева у погледу предметне јавне набавке.</w:t>
      </w:r>
      <w:proofErr w:type="gramEnd"/>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636AA" w:rsidRDefault="00A878F3" w:rsidP="00A878F3">
      <w:pPr>
        <w:jc w:val="both"/>
      </w:pPr>
      <w:proofErr w:type="gramStart"/>
      <w:r w:rsidRPr="008636AA">
        <w:rPr>
          <w:iCs/>
        </w:rPr>
        <w:t>Цена је фиксна и не може се мењати.</w:t>
      </w:r>
      <w:proofErr w:type="gramEnd"/>
      <w:r w:rsidRPr="008636AA">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8636AA" w:rsidRDefault="00FC5FB6" w:rsidP="00FC5FB6">
      <w:pPr>
        <w:jc w:val="both"/>
      </w:pPr>
      <w:r w:rsidRPr="008636AA">
        <w:t>Понуђач који је изабран као најповољнији је дужан да, приликом потписивања уговора, достави:</w:t>
      </w:r>
    </w:p>
    <w:p w:rsidR="00FC5FB6" w:rsidRPr="008636AA" w:rsidRDefault="00434A09" w:rsidP="00FC5FB6">
      <w:pPr>
        <w:jc w:val="both"/>
      </w:pPr>
      <w:r w:rsidRPr="008636AA">
        <w:rPr>
          <w:b/>
        </w:rPr>
        <w:t>1</w:t>
      </w:r>
      <w:r w:rsidR="00FC5FB6" w:rsidRPr="008636AA">
        <w:rPr>
          <w:b/>
        </w:rPr>
        <w:t>.регистровану бланко меницу и менично овлашћење за извршење уговорне обавезе</w:t>
      </w:r>
      <w:r w:rsidR="00FC5FB6"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C5FB6" w:rsidRPr="008636AA">
        <w:t>у</w:t>
      </w:r>
      <w:proofErr w:type="gramEnd"/>
      <w:r w:rsidR="00FC5FB6" w:rsidRPr="008636AA">
        <w:t xml:space="preserve"> случају да изабрани понуђач не испуњава своје обавезе из уговора. </w:t>
      </w:r>
    </w:p>
    <w:p w:rsidR="00FC5FB6" w:rsidRPr="008636AA" w:rsidRDefault="00434A09" w:rsidP="00FC5FB6">
      <w:pPr>
        <w:jc w:val="both"/>
      </w:pPr>
      <w:r w:rsidRPr="008636AA">
        <w:rPr>
          <w:b/>
        </w:rPr>
        <w:t>2</w:t>
      </w:r>
      <w:r w:rsidR="00FC5FB6" w:rsidRPr="008636AA">
        <w:rPr>
          <w:b/>
        </w:rPr>
        <w:t>.регистровану бланко меницу и менично овлашћење за отклањање недостатака у гарантном року</w:t>
      </w:r>
      <w:r w:rsidR="00FC5FB6"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C5FB6" w:rsidRPr="008636AA">
        <w:t>у</w:t>
      </w:r>
      <w:proofErr w:type="gramEnd"/>
      <w:r w:rsidR="00FC5FB6" w:rsidRPr="008636AA">
        <w:t xml:space="preserve"> случају да изабрани понуђач не испуњава своје обавезе из уговора. </w:t>
      </w:r>
    </w:p>
    <w:p w:rsidR="00FC5FB6" w:rsidRPr="008636AA" w:rsidRDefault="00FC5FB6" w:rsidP="00FC5FB6">
      <w:pPr>
        <w:jc w:val="both"/>
      </w:pPr>
    </w:p>
    <w:p w:rsidR="00FC5FB6" w:rsidRPr="008636AA" w:rsidRDefault="00FC5FB6" w:rsidP="00FC5FB6">
      <w:pPr>
        <w:jc w:val="both"/>
      </w:pPr>
      <w:r w:rsidRPr="008636AA">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FC5FB6" w:rsidRPr="008636AA" w:rsidRDefault="00FC5FB6" w:rsidP="00FC5FB6">
      <w:pPr>
        <w:jc w:val="both"/>
      </w:pPr>
    </w:p>
    <w:p w:rsidR="00FC5FB6" w:rsidRPr="008636AA" w:rsidRDefault="00FC5FB6" w:rsidP="00FC5FB6">
      <w:pPr>
        <w:jc w:val="both"/>
      </w:pPr>
      <w:r w:rsidRPr="008636AA">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8636AA" w:rsidRDefault="00FC5FB6" w:rsidP="00FC5FB6">
      <w:pPr>
        <w:jc w:val="both"/>
      </w:pPr>
      <w:r w:rsidRPr="008636AA">
        <w:t xml:space="preserve">Понуђач је дужан да достави и </w:t>
      </w:r>
      <w:r w:rsidRPr="008636AA">
        <w:rPr>
          <w:b/>
        </w:rPr>
        <w:t xml:space="preserve">копију извода из Регистра </w:t>
      </w:r>
      <w:r w:rsidRPr="008636AA">
        <w:t xml:space="preserve"> </w:t>
      </w:r>
      <w:r w:rsidRPr="008636AA">
        <w:rPr>
          <w:b/>
        </w:rPr>
        <w:t>меница и овлашћења</w:t>
      </w:r>
      <w:r w:rsidRPr="008636AA">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8636AA" w:rsidRDefault="00FC5FB6" w:rsidP="00FC5FB6">
      <w:pPr>
        <w:jc w:val="both"/>
      </w:pPr>
      <w:proofErr w:type="gramStart"/>
      <w:r w:rsidRPr="008636AA">
        <w:t xml:space="preserve">Средство обезбеђења траје најмање </w:t>
      </w:r>
      <w:r w:rsidRPr="008636AA">
        <w:rPr>
          <w:bCs/>
          <w:iCs/>
        </w:rPr>
        <w:t xml:space="preserve">десет дана дуже од дана истека рока за коначно извршење </w:t>
      </w:r>
      <w:r w:rsidRPr="008636AA">
        <w:t>обавезе понуђача која је предмет обезбеђења (извршење уговорне обавезе, истек гарантног рока и сл.).</w:t>
      </w:r>
      <w:proofErr w:type="gramEnd"/>
    </w:p>
    <w:p w:rsidR="00A878F3" w:rsidRPr="008636AA" w:rsidRDefault="00FC5FB6" w:rsidP="00FC5FB6">
      <w:pPr>
        <w:jc w:val="both"/>
      </w:pPr>
      <w:proofErr w:type="gramStart"/>
      <w:r w:rsidRPr="008636AA">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A1CFD">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5E3DBD" w:rsidRDefault="00F87167" w:rsidP="00EA1CFD">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021/487-22-</w:t>
      </w:r>
      <w:r w:rsidR="00FC5FB6" w:rsidRPr="005E3DBD">
        <w:rPr>
          <w:rFonts w:eastAsia="TimesNewRomanPSMT"/>
          <w:bCs/>
          <w:iCs/>
        </w:rPr>
        <w:t>44</w:t>
      </w:r>
      <w:r w:rsidR="00A66BD9" w:rsidRPr="005E3DBD">
        <w:rPr>
          <w:rFonts w:eastAsia="TimesNewRomanPSMT"/>
          <w:bCs/>
          <w:iCs/>
        </w:rPr>
        <w:t xml:space="preserve">, </w:t>
      </w:r>
    </w:p>
    <w:p w:rsidR="00F87167" w:rsidRPr="00FC5FB6" w:rsidRDefault="00F87167" w:rsidP="00EA1CFD">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A1CFD">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878F3" w:rsidRPr="000746DE" w:rsidRDefault="00A878F3" w:rsidP="00A878F3">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 xml:space="preserve">преда наручиоцу </w:t>
      </w:r>
      <w:r w:rsidR="00487D93" w:rsidRPr="00487D93">
        <w:rPr>
          <w:rFonts w:eastAsia="TimesNewRomanPSMT"/>
          <w:bCs/>
          <w:iCs/>
        </w:rPr>
        <w:t>меницу</w:t>
      </w:r>
      <w:r w:rsidRPr="00487D93">
        <w:rPr>
          <w:rFonts w:eastAsia="TimesNewRomanPSMT"/>
          <w:bCs/>
          <w:iCs/>
        </w:rPr>
        <w:t xml:space="preserve">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proofErr w:type="gramStart"/>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w:t>
      </w:r>
      <w:proofErr w:type="gramEnd"/>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98512B" w:rsidRDefault="00A878F3" w:rsidP="00A878F3">
      <w:pPr>
        <w:jc w:val="both"/>
        <w:rPr>
          <w:b/>
          <w:bCs/>
          <w:i/>
          <w:iCs/>
          <w:lang w:val="sr-Cyrl-CS"/>
        </w:rPr>
      </w:pPr>
      <w:proofErr w:type="gramStart"/>
      <w:r w:rsidRPr="0098512B">
        <w:t xml:space="preserve">Избор најповољније понуде ће се извршити применом критеријума </w:t>
      </w:r>
      <w:r w:rsidR="009C505A" w:rsidRPr="0098512B">
        <w:rPr>
          <w:b/>
          <w:bCs/>
        </w:rPr>
        <w:t>„</w:t>
      </w:r>
      <w:r w:rsidR="006D7665" w:rsidRPr="0098512B">
        <w:rPr>
          <w:b/>
          <w:i/>
          <w:iCs/>
        </w:rPr>
        <w:t>економски најповољнија понуда“</w:t>
      </w:r>
      <w:r w:rsidR="0098512B" w:rsidRPr="0098512B">
        <w:rPr>
          <w:b/>
          <w:i/>
          <w:iCs/>
        </w:rPr>
        <w:t>,</w:t>
      </w:r>
      <w:r w:rsidRPr="0098512B">
        <w:rPr>
          <w:b/>
          <w:bCs/>
        </w:rPr>
        <w:t xml:space="preserve"> </w:t>
      </w:r>
      <w:r w:rsidR="0098512B" w:rsidRPr="0098512B">
        <w:rPr>
          <w:b/>
          <w:bCs/>
        </w:rPr>
        <w:t>k</w:t>
      </w:r>
      <w:r w:rsidR="00143A03" w:rsidRPr="0098512B">
        <w:rPr>
          <w:b/>
          <w:bCs/>
          <w:lang w:val="sr-Cyrl-CS"/>
        </w:rPr>
        <w:t>оја ће се применити на основу елемената преговарања.</w:t>
      </w:r>
      <w:proofErr w:type="gramEnd"/>
    </w:p>
    <w:p w:rsidR="00A878F3" w:rsidRPr="0098512B" w:rsidRDefault="00A878F3" w:rsidP="00A878F3">
      <w:pPr>
        <w:jc w:val="both"/>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512B" w:rsidRPr="0098512B" w:rsidRDefault="0098512B" w:rsidP="00A878F3">
      <w:pPr>
        <w:jc w:val="both"/>
        <w:rPr>
          <w:bCs/>
          <w:lang w:val="sr-Cyrl-RS"/>
        </w:rPr>
      </w:pPr>
    </w:p>
    <w:p w:rsidR="00143A03" w:rsidRPr="0098512B" w:rsidRDefault="0098512B" w:rsidP="0098512B">
      <w:pPr>
        <w:jc w:val="both"/>
        <w:rPr>
          <w:bCs/>
          <w:i/>
          <w:iCs/>
          <w:lang w:val="sr-Cyrl-CS"/>
        </w:rPr>
      </w:pPr>
      <w:r w:rsidRPr="0098512B">
        <w:rPr>
          <w:bCs/>
          <w:lang w:val="sr-Cyrl-RS"/>
        </w:rPr>
        <w:t>Нема.</w:t>
      </w:r>
    </w:p>
    <w:p w:rsidR="00A878F3" w:rsidRPr="0098512B" w:rsidRDefault="00A878F3" w:rsidP="00A878F3">
      <w:pPr>
        <w:jc w:val="both"/>
        <w:rPr>
          <w:b/>
          <w:bCs/>
          <w:highlight w:val="green"/>
          <w:lang w:val="sr-Cyrl-R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98512B" w:rsidRDefault="0098512B" w:rsidP="00A878F3">
      <w:pPr>
        <w:jc w:val="both"/>
      </w:pP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lastRenderedPageBreak/>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FC5FB6" w:rsidRDefault="00FC5FB6" w:rsidP="00A878F3">
      <w:pPr>
        <w:jc w:val="both"/>
      </w:pPr>
    </w:p>
    <w:p w:rsidR="0098512B" w:rsidRDefault="0098512B" w:rsidP="00A878F3">
      <w:pPr>
        <w:jc w:val="both"/>
      </w:pPr>
    </w:p>
    <w:p w:rsidR="0098512B" w:rsidRDefault="0098512B" w:rsidP="00A878F3">
      <w:pPr>
        <w:jc w:val="both"/>
      </w:pPr>
    </w:p>
    <w:p w:rsidR="0098512B" w:rsidRDefault="0098512B" w:rsidP="00A878F3">
      <w:pPr>
        <w:jc w:val="both"/>
      </w:pPr>
    </w:p>
    <w:p w:rsidR="0098512B" w:rsidRPr="00FC5FB6" w:rsidRDefault="0098512B" w:rsidP="00A878F3">
      <w:pPr>
        <w:jc w:val="both"/>
      </w:pPr>
    </w:p>
    <w:p w:rsidR="00A878F3" w:rsidRPr="00E71BEB" w:rsidRDefault="00A878F3" w:rsidP="00A878F3">
      <w:pPr>
        <w:jc w:val="both"/>
        <w:rPr>
          <w:b/>
        </w:rPr>
      </w:pPr>
      <w:r w:rsidRPr="00E71BEB">
        <w:rPr>
          <w:b/>
        </w:rPr>
        <w:lastRenderedPageBreak/>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Default="00B60424">
      <w:pPr>
        <w:rPr>
          <w:noProof/>
        </w:rPr>
      </w:pPr>
      <w:r>
        <w:rPr>
          <w:noProof/>
        </w:rPr>
        <w:br w:type="page"/>
      </w:r>
    </w:p>
    <w:p w:rsidR="002D5B2C" w:rsidRPr="00F87167" w:rsidRDefault="002D5B2C" w:rsidP="00EA1CFD">
      <w:pPr>
        <w:pStyle w:val="Heading2"/>
        <w:numPr>
          <w:ilvl w:val="0"/>
          <w:numId w:val="4"/>
        </w:numPr>
        <w:rPr>
          <w:noProof/>
        </w:rPr>
      </w:pPr>
      <w:bookmarkStart w:id="16" w:name="_Toc364245690"/>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238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EA1CFD">
      <w:pPr>
        <w:pStyle w:val="Heading2"/>
        <w:numPr>
          <w:ilvl w:val="0"/>
          <w:numId w:val="4"/>
        </w:numPr>
      </w:pPr>
      <w:bookmarkStart w:id="17" w:name="_Toc364245691"/>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2381"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EA1CFD">
      <w:pPr>
        <w:pStyle w:val="Heading2"/>
        <w:numPr>
          <w:ilvl w:val="0"/>
          <w:numId w:val="4"/>
        </w:numPr>
        <w:rPr>
          <w:noProof/>
        </w:rPr>
      </w:pPr>
      <w:bookmarkStart w:id="18" w:name="_Toc364245692"/>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143A03" w:rsidRDefault="00143A03" w:rsidP="00143A03">
      <w:pPr>
        <w:ind w:left="2160"/>
        <w:rPr>
          <w:noProof/>
          <w:lang w:val="sr-Latn-CS"/>
        </w:rPr>
      </w:pPr>
      <w:r>
        <w:rPr>
          <w:noProof/>
        </w:rPr>
        <w:t xml:space="preserve"> ( за сваку ставку  појединачно исказати)</w:t>
      </w:r>
    </w:p>
    <w:p w:rsidR="00143A03" w:rsidRPr="00A31A84" w:rsidRDefault="00143A03" w:rsidP="00143A03">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143A03" w:rsidTr="00143A03">
        <w:trPr>
          <w:trHeight w:val="822"/>
        </w:trPr>
        <w:tc>
          <w:tcPr>
            <w:tcW w:w="1173" w:type="dxa"/>
            <w:vMerge w:val="restart"/>
          </w:tcPr>
          <w:p w:rsidR="00143A03" w:rsidRPr="000E5D0E" w:rsidRDefault="00143A03" w:rsidP="00143A03">
            <w:pPr>
              <w:jc w:val="center"/>
              <w:rPr>
                <w:noProof/>
                <w:sz w:val="22"/>
                <w:szCs w:val="22"/>
              </w:rPr>
            </w:pPr>
            <w:r>
              <w:rPr>
                <w:noProof/>
                <w:sz w:val="22"/>
                <w:szCs w:val="22"/>
              </w:rPr>
              <w:t>Редни б</w:t>
            </w:r>
            <w:r w:rsidRPr="000E5D0E">
              <w:rPr>
                <w:noProof/>
                <w:sz w:val="22"/>
                <w:szCs w:val="22"/>
              </w:rPr>
              <w:t>р ставке</w:t>
            </w:r>
          </w:p>
          <w:p w:rsidR="00143A03" w:rsidRDefault="00143A03" w:rsidP="00143A03">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143A03" w:rsidRDefault="00143A03" w:rsidP="00143A03">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143A03" w:rsidTr="00143A03">
        <w:trPr>
          <w:trHeight w:val="444"/>
        </w:trPr>
        <w:tc>
          <w:tcPr>
            <w:tcW w:w="1173" w:type="dxa"/>
            <w:vMerge/>
          </w:tcPr>
          <w:p w:rsidR="00143A03" w:rsidRDefault="00143A03" w:rsidP="00143A03">
            <w:pPr>
              <w:pStyle w:val="ListParagraph"/>
              <w:spacing w:before="100" w:beforeAutospacing="1" w:line="210" w:lineRule="atLeast"/>
              <w:ind w:left="0"/>
              <w:jc w:val="center"/>
              <w:rPr>
                <w:b/>
                <w:noProof/>
              </w:rPr>
            </w:pPr>
          </w:p>
        </w:tc>
        <w:tc>
          <w:tcPr>
            <w:tcW w:w="1275" w:type="dxa"/>
            <w:vMerge/>
          </w:tcPr>
          <w:p w:rsidR="00143A03" w:rsidRDefault="00143A03" w:rsidP="00143A03">
            <w:pPr>
              <w:pStyle w:val="ListParagraph"/>
              <w:spacing w:before="100" w:beforeAutospacing="1" w:line="210" w:lineRule="atLeast"/>
              <w:ind w:left="0"/>
              <w:jc w:val="center"/>
              <w:rPr>
                <w:b/>
                <w:noProof/>
              </w:rPr>
            </w:pPr>
          </w:p>
        </w:tc>
        <w:tc>
          <w:tcPr>
            <w:tcW w:w="1276"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028" w:type="dxa"/>
            <w:gridSpan w:val="2"/>
          </w:tcPr>
          <w:p w:rsidR="00143A03" w:rsidRDefault="00143A03" w:rsidP="00143A03">
            <w:pPr>
              <w:pStyle w:val="ListParagraph"/>
              <w:spacing w:before="100" w:beforeAutospacing="1" w:line="210" w:lineRule="atLeast"/>
              <w:ind w:left="0"/>
              <w:jc w:val="center"/>
              <w:rPr>
                <w:b/>
                <w:noProof/>
              </w:rPr>
            </w:pPr>
          </w:p>
        </w:tc>
        <w:tc>
          <w:tcPr>
            <w:tcW w:w="1260" w:type="dxa"/>
            <w:gridSpan w:val="2"/>
          </w:tcPr>
          <w:p w:rsidR="00143A03" w:rsidRDefault="00143A03" w:rsidP="00143A03">
            <w:pPr>
              <w:pStyle w:val="ListParagraph"/>
              <w:spacing w:before="100" w:beforeAutospacing="1" w:line="210" w:lineRule="atLeast"/>
              <w:ind w:left="0"/>
              <w:jc w:val="center"/>
              <w:rPr>
                <w:b/>
                <w:noProof/>
              </w:rPr>
            </w:pPr>
          </w:p>
        </w:tc>
        <w:tc>
          <w:tcPr>
            <w:tcW w:w="1080" w:type="dxa"/>
            <w:gridSpan w:val="2"/>
          </w:tcPr>
          <w:p w:rsidR="00143A03" w:rsidRDefault="00143A03" w:rsidP="00143A03">
            <w:pPr>
              <w:pStyle w:val="ListParagraph"/>
              <w:spacing w:before="100" w:beforeAutospacing="1" w:line="210" w:lineRule="atLeast"/>
              <w:ind w:left="0"/>
              <w:jc w:val="center"/>
              <w:rPr>
                <w:b/>
                <w:noProof/>
              </w:rPr>
            </w:pPr>
          </w:p>
        </w:tc>
      </w:tr>
      <w:tr w:rsidR="00143A03" w:rsidRPr="00B0520B" w:rsidTr="00143A03">
        <w:tc>
          <w:tcPr>
            <w:tcW w:w="1173" w:type="dxa"/>
          </w:tcPr>
          <w:p w:rsidR="00143A03" w:rsidRPr="00B0520B" w:rsidRDefault="00143A03" w:rsidP="00143A03">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2</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3</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4</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5</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6</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7</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8</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9</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10</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bl>
    <w:p w:rsidR="00143A03" w:rsidRDefault="00143A03" w:rsidP="00143A03">
      <w:pPr>
        <w:rPr>
          <w:b/>
        </w:rPr>
      </w:pPr>
    </w:p>
    <w:p w:rsidR="00143A03" w:rsidRPr="007A50B5" w:rsidRDefault="00143A03" w:rsidP="00143A03">
      <w:pPr>
        <w:rPr>
          <w:b/>
        </w:rPr>
      </w:pPr>
      <w:r w:rsidRPr="007A50B5">
        <w:rPr>
          <w:b/>
        </w:rPr>
        <w:t>Упутство о попуњавању:</w:t>
      </w:r>
    </w:p>
    <w:p w:rsidR="00143A03" w:rsidRPr="005A1D23" w:rsidRDefault="00143A03" w:rsidP="00EA1CFD">
      <w:pPr>
        <w:pStyle w:val="ListParagraph"/>
        <w:numPr>
          <w:ilvl w:val="0"/>
          <w:numId w:val="17"/>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43A03" w:rsidRPr="005A1D23" w:rsidRDefault="00143A03" w:rsidP="00EA1CFD">
      <w:pPr>
        <w:pStyle w:val="ListParagraph"/>
        <w:numPr>
          <w:ilvl w:val="0"/>
          <w:numId w:val="17"/>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143A03" w:rsidRPr="005A1D23" w:rsidRDefault="00143A03" w:rsidP="00EA1CFD">
      <w:pPr>
        <w:pStyle w:val="ListParagraph"/>
        <w:numPr>
          <w:ilvl w:val="0"/>
          <w:numId w:val="17"/>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143A03" w:rsidRDefault="00143A03" w:rsidP="00143A03">
      <w:pPr>
        <w:rPr>
          <w:noProof/>
          <w:lang w:val="sr-Latn-CS"/>
        </w:rPr>
      </w:pPr>
    </w:p>
    <w:p w:rsidR="00143A03" w:rsidRPr="007A50B5" w:rsidRDefault="00143A03" w:rsidP="00143A03">
      <w:pPr>
        <w:rPr>
          <w:b/>
          <w:noProof/>
          <w:lang w:val="sr-Latn-CS"/>
        </w:rPr>
      </w:pPr>
      <w:r w:rsidRPr="007A50B5">
        <w:rPr>
          <w:b/>
          <w:noProof/>
        </w:rPr>
        <w:t>Напомена:</w:t>
      </w:r>
    </w:p>
    <w:p w:rsidR="00143A03" w:rsidRPr="00E3384C" w:rsidRDefault="00143A03" w:rsidP="00EA1CFD">
      <w:pPr>
        <w:pStyle w:val="ListParagraph"/>
        <w:numPr>
          <w:ilvl w:val="0"/>
          <w:numId w:val="2"/>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143A03" w:rsidRPr="007A50B5" w:rsidRDefault="00143A03" w:rsidP="00EA1CFD">
      <w:pPr>
        <w:pStyle w:val="ListParagraph"/>
        <w:numPr>
          <w:ilvl w:val="0"/>
          <w:numId w:val="2"/>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143A03" w:rsidRDefault="00143A03" w:rsidP="00EA1CFD">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143A03" w:rsidRPr="008B7475" w:rsidTr="00143A03">
        <w:trPr>
          <w:trHeight w:val="312"/>
        </w:trPr>
        <w:tc>
          <w:tcPr>
            <w:tcW w:w="4057" w:type="dxa"/>
            <w:tcBorders>
              <w:bottom w:val="single" w:sz="4" w:space="0" w:color="auto"/>
            </w:tcBorders>
          </w:tcPr>
          <w:p w:rsidR="00143A03" w:rsidRPr="008B7475" w:rsidRDefault="00143A03" w:rsidP="00143A03">
            <w:pPr>
              <w:rPr>
                <w:noProof/>
                <w:highlight w:val="yellow"/>
              </w:rPr>
            </w:pPr>
          </w:p>
        </w:tc>
        <w:tc>
          <w:tcPr>
            <w:tcW w:w="3338" w:type="dxa"/>
          </w:tcPr>
          <w:p w:rsidR="00143A03" w:rsidRPr="008B7475" w:rsidRDefault="00143A03" w:rsidP="00143A03">
            <w:pPr>
              <w:rPr>
                <w:noProof/>
                <w:highlight w:val="yellow"/>
              </w:rPr>
            </w:pPr>
          </w:p>
        </w:tc>
        <w:tc>
          <w:tcPr>
            <w:tcW w:w="3061" w:type="dxa"/>
            <w:tcBorders>
              <w:bottom w:val="single" w:sz="4" w:space="0" w:color="auto"/>
            </w:tcBorders>
          </w:tcPr>
          <w:p w:rsidR="00143A03" w:rsidRPr="008B7475" w:rsidRDefault="00143A03" w:rsidP="00143A03">
            <w:pPr>
              <w:rPr>
                <w:noProof/>
                <w:highlight w:val="yellow"/>
              </w:rPr>
            </w:pPr>
          </w:p>
        </w:tc>
      </w:tr>
      <w:tr w:rsidR="00143A03" w:rsidRPr="008B7475" w:rsidTr="00143A03">
        <w:trPr>
          <w:trHeight w:val="293"/>
        </w:trPr>
        <w:tc>
          <w:tcPr>
            <w:tcW w:w="4057" w:type="dxa"/>
            <w:tcBorders>
              <w:top w:val="single" w:sz="4" w:space="0" w:color="auto"/>
            </w:tcBorders>
          </w:tcPr>
          <w:p w:rsidR="00143A03" w:rsidRPr="008B7475" w:rsidRDefault="00143A03" w:rsidP="00143A03">
            <w:pPr>
              <w:jc w:val="center"/>
              <w:rPr>
                <w:noProof/>
                <w:highlight w:val="yellow"/>
              </w:rPr>
            </w:pPr>
            <w:r w:rsidRPr="008B7475">
              <w:rPr>
                <w:noProof/>
              </w:rPr>
              <w:t>НАЗИВ ПОНУЂАЧА</w:t>
            </w:r>
          </w:p>
        </w:tc>
        <w:tc>
          <w:tcPr>
            <w:tcW w:w="3338" w:type="dxa"/>
          </w:tcPr>
          <w:p w:rsidR="00143A03" w:rsidRPr="008B7475" w:rsidRDefault="00143A03" w:rsidP="00143A03">
            <w:pPr>
              <w:jc w:val="center"/>
              <w:rPr>
                <w:noProof/>
              </w:rPr>
            </w:pPr>
            <w:r w:rsidRPr="008B7475">
              <w:rPr>
                <w:noProof/>
              </w:rPr>
              <w:t>М.П.</w:t>
            </w:r>
          </w:p>
        </w:tc>
        <w:tc>
          <w:tcPr>
            <w:tcW w:w="3061" w:type="dxa"/>
            <w:tcBorders>
              <w:top w:val="single" w:sz="4" w:space="0" w:color="auto"/>
            </w:tcBorders>
          </w:tcPr>
          <w:p w:rsidR="00143A03" w:rsidRPr="008B7475" w:rsidRDefault="00143A03" w:rsidP="00143A03">
            <w:pPr>
              <w:jc w:val="center"/>
              <w:rPr>
                <w:noProof/>
                <w:highlight w:val="yellow"/>
              </w:rPr>
            </w:pPr>
            <w:r w:rsidRPr="008B7475">
              <w:rPr>
                <w:noProof/>
              </w:rPr>
              <w:t>ПОТПИС ПОНУЂАЧА</w:t>
            </w:r>
          </w:p>
        </w:tc>
      </w:tr>
    </w:tbl>
    <w:p w:rsidR="00143A03" w:rsidRDefault="00143A03" w:rsidP="00143A03">
      <w:pPr>
        <w:rPr>
          <w:noProof/>
          <w:lang w:val="sr-Latn-CS"/>
        </w:rPr>
      </w:pPr>
    </w:p>
    <w:p w:rsidR="00143A03" w:rsidRPr="00F26BCB" w:rsidRDefault="00143A03" w:rsidP="00143A03">
      <w:pPr>
        <w:rPr>
          <w:b/>
          <w:noProof/>
        </w:rPr>
      </w:pPr>
    </w:p>
    <w:p w:rsidR="00143A03" w:rsidRPr="00B819C7" w:rsidRDefault="00143A03" w:rsidP="00143A03">
      <w:pPr>
        <w:tabs>
          <w:tab w:val="left" w:pos="6028"/>
        </w:tabs>
        <w:autoSpaceDE w:val="0"/>
        <w:ind w:left="360"/>
        <w:jc w:val="center"/>
        <w:rPr>
          <w:bCs/>
          <w:iCs/>
        </w:rPr>
      </w:pPr>
      <w:r w:rsidRPr="00E31C1C">
        <w:rPr>
          <w:noProof/>
        </w:rPr>
        <w:br w:type="page"/>
      </w:r>
    </w:p>
    <w:p w:rsidR="00143A03" w:rsidRPr="0072089F" w:rsidRDefault="00143A03" w:rsidP="00143A03">
      <w:pPr>
        <w:jc w:val="both"/>
        <w:rPr>
          <w:noProof/>
        </w:rPr>
        <w:sectPr w:rsidR="00143A03" w:rsidRPr="0072089F" w:rsidSect="005E2923">
          <w:footerReference w:type="default" r:id="rId12"/>
          <w:pgSz w:w="11906" w:h="16838"/>
          <w:pgMar w:top="1418" w:right="1418" w:bottom="1418" w:left="1418" w:header="709" w:footer="709" w:gutter="0"/>
          <w:cols w:space="708"/>
          <w:docGrid w:linePitch="360"/>
        </w:sect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B819C7" w:rsidRPr="00E31C1C" w:rsidRDefault="00B819C7" w:rsidP="00EA1CFD">
      <w:pPr>
        <w:pStyle w:val="Heading2"/>
        <w:numPr>
          <w:ilvl w:val="0"/>
          <w:numId w:val="4"/>
        </w:numPr>
        <w:rPr>
          <w:noProof/>
        </w:rPr>
      </w:pPr>
      <w:bookmarkStart w:id="19" w:name="_Toc364245693"/>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3"/>
          <w:pgSz w:w="11906" w:h="16838"/>
          <w:pgMar w:top="1418" w:right="1418" w:bottom="1418" w:left="1418" w:header="709" w:footer="709" w:gutter="0"/>
          <w:cols w:space="708"/>
          <w:docGrid w:linePitch="360"/>
        </w:sectPr>
      </w:pPr>
    </w:p>
    <w:p w:rsidR="002D5B2C" w:rsidRPr="002D5B2C" w:rsidRDefault="002D5B2C" w:rsidP="00EA1CFD">
      <w:pPr>
        <w:pStyle w:val="Heading2"/>
        <w:numPr>
          <w:ilvl w:val="0"/>
          <w:numId w:val="4"/>
        </w:numPr>
        <w:rPr>
          <w:noProof/>
        </w:rPr>
      </w:pPr>
      <w:bookmarkStart w:id="20" w:name="_Toc364245694"/>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143A03" w:rsidRDefault="005E2923" w:rsidP="005E2923">
            <w:pPr>
              <w:jc w:val="right"/>
              <w:rPr>
                <w:noProof/>
              </w:rPr>
            </w:pPr>
            <w:r w:rsidRPr="00143A0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1661B" w:rsidRPr="009C3184" w:rsidRDefault="0031661B" w:rsidP="0031661B">
            <w:pPr>
              <w:rPr>
                <w:b/>
                <w:i/>
              </w:rPr>
            </w:pPr>
            <w:r w:rsidRPr="00183717">
              <w:rPr>
                <w:b/>
                <w:i/>
                <w:noProof/>
                <w:lang w:val="ru-RU"/>
              </w:rPr>
              <w:t xml:space="preserve">Сервисирање </w:t>
            </w:r>
            <w:r w:rsidRPr="00183717">
              <w:rPr>
                <w:b/>
                <w:i/>
                <w:noProof/>
                <w:lang w:val="sr-Cyrl-RS"/>
              </w:rPr>
              <w:t xml:space="preserve">медицинских апарата, </w:t>
            </w:r>
            <w:r w:rsidRPr="00183717">
              <w:rPr>
                <w:b/>
                <w:i/>
                <w:noProof/>
                <w:lang w:val="ru-RU"/>
              </w:rPr>
              <w:t>произвођача «</w:t>
            </w:r>
            <w:r w:rsidRPr="00183717">
              <w:rPr>
                <w:b/>
                <w:i/>
                <w:noProof/>
                <w:lang w:val="sr-Latn-RS"/>
              </w:rPr>
              <w:t>Shimadzu Corporation</w:t>
            </w:r>
            <w:r w:rsidRPr="00183717">
              <w:rPr>
                <w:b/>
                <w:i/>
                <w:noProof/>
                <w:lang w:val="ru-RU"/>
              </w:rPr>
              <w:t>» за потребе  Клиничког центра Војводине</w:t>
            </w:r>
            <w:r>
              <w:rPr>
                <w:noProof/>
              </w:rPr>
              <w:t xml:space="preserve"> </w:t>
            </w:r>
            <w:r w:rsidRPr="009C3184">
              <w:rPr>
                <w:b/>
                <w:i/>
                <w:noProof/>
              </w:rPr>
              <w:t>- 1</w:t>
            </w:r>
            <w:r>
              <w:rPr>
                <w:b/>
                <w:i/>
                <w:noProof/>
                <w:lang w:val="sr-Cyrl-RS"/>
              </w:rPr>
              <w:t>7</w:t>
            </w:r>
            <w:r>
              <w:rPr>
                <w:b/>
                <w:i/>
                <w:noProof/>
                <w:lang w:val="sr-Latn-CS"/>
              </w:rPr>
              <w:t>4</w:t>
            </w:r>
            <w:r w:rsidRPr="009C3184">
              <w:rPr>
                <w:b/>
                <w:i/>
                <w:noProof/>
              </w:rPr>
              <w:t>-13-П</w:t>
            </w:r>
          </w:p>
          <w:p w:rsidR="005E2923" w:rsidRPr="00143A03" w:rsidRDefault="005E2923" w:rsidP="005E2923">
            <w:pPr>
              <w:jc w:val="right"/>
              <w:rPr>
                <w:b/>
                <w:noProof/>
              </w:rPr>
            </w:pP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98512B" w:rsidRDefault="008C6BE8" w:rsidP="005E2923">
            <w:pPr>
              <w:rPr>
                <w:b/>
                <w:noProof/>
              </w:rPr>
            </w:pPr>
            <w:r w:rsidRPr="0098512B">
              <w:rPr>
                <w:b/>
                <w:noProof/>
              </w:rPr>
              <w:br w:type="page"/>
            </w:r>
            <w:r w:rsidRPr="0098512B">
              <w:rPr>
                <w:noProof/>
              </w:rPr>
              <w:t xml:space="preserve">Рок важења понуде изражен у броју дана од дана отварања понуда, који </w:t>
            </w:r>
            <w:r w:rsidR="005D386F" w:rsidRPr="0098512B">
              <w:rPr>
                <w:noProof/>
              </w:rPr>
              <w:t xml:space="preserve">не може бити краћи од </w:t>
            </w:r>
            <w:r w:rsidR="005D386F" w:rsidRPr="0098512B">
              <w:rPr>
                <w:noProof/>
                <w:lang w:val="sr-Cyrl-CS"/>
              </w:rPr>
              <w:t>6</w:t>
            </w:r>
            <w:r w:rsidRPr="0098512B">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B3109B" w:rsidRDefault="005E2923" w:rsidP="005E2923">
            <w:pPr>
              <w:rPr>
                <w:noProof/>
              </w:rPr>
            </w:pPr>
            <w:r w:rsidRPr="00B3109B">
              <w:rPr>
                <w:noProof/>
              </w:rPr>
              <w:t xml:space="preserve">(Начин и услови плаћања) </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B3109B" w:rsidRDefault="005E2923" w:rsidP="005E2923">
            <w:pPr>
              <w:rPr>
                <w:noProof/>
              </w:rPr>
            </w:pPr>
            <w:r w:rsidRPr="00B3109B">
              <w:rPr>
                <w:noProof/>
              </w:rPr>
              <w:t>(Гаранција</w:t>
            </w:r>
            <w:r w:rsidR="005A1D23">
              <w:rPr>
                <w:noProof/>
              </w:rPr>
              <w:t xml:space="preserve"> </w:t>
            </w:r>
            <w:r w:rsidR="005A1D23">
              <w:rPr>
                <w:noProof/>
                <w:lang w:val="sr-Cyrl-CS"/>
              </w:rPr>
              <w:t>на извршени сервис и уграђене резервне делове</w:t>
            </w:r>
            <w:r w:rsidRPr="00B3109B">
              <w:rPr>
                <w:noProof/>
              </w:rPr>
              <w:t>)</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B3109B" w:rsidRDefault="005E2923" w:rsidP="005E2923">
            <w:pPr>
              <w:rPr>
                <w:noProof/>
              </w:rPr>
            </w:pPr>
            <w:r w:rsidRPr="00B3109B">
              <w:rPr>
                <w:noProof/>
              </w:rPr>
              <w:t>(Рок извршења</w:t>
            </w:r>
            <w:r w:rsidR="005A1D23">
              <w:rPr>
                <w:noProof/>
                <w:lang w:val="sr-Cyrl-CS"/>
              </w:rPr>
              <w:t xml:space="preserve"> сервиса </w:t>
            </w:r>
            <w:r w:rsidRPr="00B3109B">
              <w:rPr>
                <w:noProof/>
              </w:rPr>
              <w:t>)</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B3109B" w:rsidRDefault="005E2923" w:rsidP="00B3109B">
            <w:pPr>
              <w:rPr>
                <w:noProof/>
              </w:rPr>
            </w:pPr>
            <w:r w:rsidRPr="00B3109B">
              <w:rPr>
                <w:noProof/>
              </w:rPr>
              <w:t>(</w:t>
            </w:r>
            <w:r w:rsidR="00B3109B" w:rsidRPr="00B3109B">
              <w:rPr>
                <w:noProof/>
              </w:rPr>
              <w:t xml:space="preserve">Рок </w:t>
            </w:r>
            <w:r w:rsidR="00B3109B" w:rsidRPr="00B3109B">
              <w:rPr>
                <w:noProof/>
                <w:lang w:val="sr-Cyrl-RS"/>
              </w:rPr>
              <w:t>одзива сервисера</w:t>
            </w:r>
            <w:r w:rsidRPr="00B3109B">
              <w:rPr>
                <w:noProof/>
              </w:rPr>
              <w:t>)</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lang w:val="sr-Cyrl-CS"/>
        </w:rPr>
      </w:pPr>
    </w:p>
    <w:p w:rsidR="0031661B" w:rsidRDefault="0031661B" w:rsidP="002D5B2C">
      <w:pPr>
        <w:pStyle w:val="BodyText"/>
        <w:rPr>
          <w:noProof/>
          <w:szCs w:val="24"/>
          <w:lang w:val="sr-Cyrl-CS"/>
        </w:rPr>
      </w:pPr>
    </w:p>
    <w:tbl>
      <w:tblPr>
        <w:tblW w:w="1598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361"/>
        <w:gridCol w:w="1080"/>
        <w:gridCol w:w="1170"/>
        <w:gridCol w:w="1788"/>
        <w:gridCol w:w="1092"/>
        <w:gridCol w:w="1620"/>
        <w:gridCol w:w="1530"/>
        <w:gridCol w:w="1710"/>
        <w:gridCol w:w="2064"/>
      </w:tblGrid>
      <w:tr w:rsidR="0031661B" w:rsidRPr="00D20140" w:rsidTr="0031661B">
        <w:trPr>
          <w:trHeight w:val="262"/>
        </w:trPr>
        <w:tc>
          <w:tcPr>
            <w:tcW w:w="569"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rPr>
              <w:t>Р.БР</w:t>
            </w:r>
          </w:p>
        </w:tc>
        <w:tc>
          <w:tcPr>
            <w:tcW w:w="3361" w:type="dxa"/>
            <w:vAlign w:val="center"/>
          </w:tcPr>
          <w:p w:rsidR="0031661B" w:rsidRPr="00183717" w:rsidRDefault="0031661B" w:rsidP="0031661B">
            <w:pPr>
              <w:autoSpaceDE w:val="0"/>
              <w:autoSpaceDN w:val="0"/>
              <w:adjustRightInd w:val="0"/>
              <w:jc w:val="center"/>
              <w:rPr>
                <w:noProof/>
                <w:color w:val="000000"/>
                <w:lang w:val="sr-Cyrl-CS"/>
              </w:rPr>
            </w:pPr>
            <w:r w:rsidRPr="00450999">
              <w:rPr>
                <w:noProof/>
                <w:color w:val="000000"/>
                <w:lang w:val="en-US"/>
              </w:rPr>
              <w:t>Назив</w:t>
            </w:r>
            <w:r>
              <w:rPr>
                <w:noProof/>
                <w:color w:val="000000"/>
                <w:lang w:val="sr-Cyrl-CS"/>
              </w:rPr>
              <w:t xml:space="preserve"> апарата-тип/модел</w:t>
            </w:r>
          </w:p>
        </w:tc>
        <w:tc>
          <w:tcPr>
            <w:tcW w:w="108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31661B" w:rsidRPr="003E1915" w:rsidRDefault="0031661B" w:rsidP="0031661B">
            <w:pPr>
              <w:autoSpaceDE w:val="0"/>
              <w:autoSpaceDN w:val="0"/>
              <w:adjustRightInd w:val="0"/>
              <w:jc w:val="center"/>
              <w:rPr>
                <w:noProof/>
                <w:color w:val="000000"/>
                <w:lang w:val="sr-Cyrl-CS"/>
              </w:rPr>
            </w:pPr>
            <w:r w:rsidRPr="00450999">
              <w:rPr>
                <w:noProof/>
                <w:color w:val="000000"/>
                <w:lang w:val="en-US"/>
              </w:rPr>
              <w:t>Јединична цена без ПДВ-а</w:t>
            </w:r>
            <w:r>
              <w:rPr>
                <w:noProof/>
                <w:color w:val="000000"/>
                <w:lang w:val="sr-Cyrl-CS"/>
              </w:rPr>
              <w:t xml:space="preserve"> на месечном нивоу</w:t>
            </w:r>
          </w:p>
        </w:tc>
        <w:tc>
          <w:tcPr>
            <w:tcW w:w="1092" w:type="dxa"/>
          </w:tcPr>
          <w:p w:rsidR="0031661B" w:rsidRDefault="0031661B" w:rsidP="0031661B">
            <w:pPr>
              <w:autoSpaceDE w:val="0"/>
              <w:autoSpaceDN w:val="0"/>
              <w:adjustRightInd w:val="0"/>
              <w:jc w:val="center"/>
              <w:rPr>
                <w:noProof/>
              </w:rPr>
            </w:pPr>
            <w:r>
              <w:rPr>
                <w:noProof/>
                <w:color w:val="000000"/>
                <w:lang w:val="sr-Cyrl-CS"/>
              </w:rPr>
              <w:t>Стопа ПДВ -а</w:t>
            </w:r>
          </w:p>
          <w:p w:rsidR="0031661B" w:rsidRPr="00450999" w:rsidRDefault="0031661B" w:rsidP="0031661B">
            <w:pPr>
              <w:autoSpaceDE w:val="0"/>
              <w:autoSpaceDN w:val="0"/>
              <w:adjustRightInd w:val="0"/>
              <w:jc w:val="center"/>
              <w:rPr>
                <w:noProof/>
                <w:color w:val="000000"/>
                <w:lang w:val="en-US"/>
              </w:rPr>
            </w:pPr>
          </w:p>
        </w:tc>
        <w:tc>
          <w:tcPr>
            <w:tcW w:w="1620" w:type="dxa"/>
            <w:vAlign w:val="center"/>
          </w:tcPr>
          <w:p w:rsidR="0031661B" w:rsidRPr="003E1915" w:rsidRDefault="0031661B" w:rsidP="0031661B">
            <w:pPr>
              <w:autoSpaceDE w:val="0"/>
              <w:autoSpaceDN w:val="0"/>
              <w:adjustRightInd w:val="0"/>
              <w:jc w:val="center"/>
              <w:rPr>
                <w:noProof/>
                <w:color w:val="000000"/>
                <w:lang w:val="sr-Cyrl-CS"/>
              </w:rPr>
            </w:pPr>
            <w:r w:rsidRPr="00450999">
              <w:rPr>
                <w:noProof/>
                <w:color w:val="000000"/>
                <w:lang w:val="en-US"/>
              </w:rPr>
              <w:t>Укупна цена без ПДВ-а</w:t>
            </w:r>
            <w:r>
              <w:rPr>
                <w:noProof/>
                <w:color w:val="000000"/>
                <w:lang w:val="sr-Cyrl-CS"/>
              </w:rPr>
              <w:t xml:space="preserve"> на месечном нивоу</w:t>
            </w:r>
          </w:p>
        </w:tc>
        <w:tc>
          <w:tcPr>
            <w:tcW w:w="1530" w:type="dxa"/>
            <w:vAlign w:val="center"/>
          </w:tcPr>
          <w:p w:rsidR="0031661B" w:rsidRPr="00450999" w:rsidRDefault="0031661B" w:rsidP="0031661B">
            <w:pPr>
              <w:autoSpaceDE w:val="0"/>
              <w:autoSpaceDN w:val="0"/>
              <w:adjustRightInd w:val="0"/>
              <w:jc w:val="center"/>
              <w:rPr>
                <w:noProof/>
                <w:color w:val="000000"/>
              </w:rPr>
            </w:pPr>
            <w:r w:rsidRPr="00450999">
              <w:rPr>
                <w:noProof/>
                <w:color w:val="000000"/>
              </w:rPr>
              <w:t>Произвођач</w:t>
            </w:r>
          </w:p>
        </w:tc>
        <w:tc>
          <w:tcPr>
            <w:tcW w:w="1710" w:type="dxa"/>
            <w:vAlign w:val="center"/>
          </w:tcPr>
          <w:p w:rsidR="0031661B" w:rsidRPr="00E70819" w:rsidRDefault="0031661B" w:rsidP="0031661B">
            <w:pPr>
              <w:jc w:val="center"/>
            </w:pPr>
            <w:r>
              <w:rPr>
                <w:noProof/>
                <w:color w:val="000000"/>
              </w:rPr>
              <w:t>Земља порекла</w:t>
            </w:r>
          </w:p>
        </w:tc>
        <w:tc>
          <w:tcPr>
            <w:tcW w:w="2064" w:type="dxa"/>
            <w:vAlign w:val="center"/>
          </w:tcPr>
          <w:p w:rsidR="0031661B" w:rsidRPr="00E70819" w:rsidRDefault="0031661B" w:rsidP="0031661B">
            <w:pPr>
              <w:jc w:val="center"/>
            </w:pPr>
            <w:r>
              <w:rPr>
                <w:noProof/>
                <w:color w:val="000000"/>
              </w:rPr>
              <w:t>Напомена</w:t>
            </w:r>
          </w:p>
        </w:tc>
      </w:tr>
      <w:tr w:rsidR="0031661B" w:rsidRPr="00D20140" w:rsidTr="0031661B">
        <w:trPr>
          <w:trHeight w:val="288"/>
        </w:trPr>
        <w:tc>
          <w:tcPr>
            <w:tcW w:w="569" w:type="dxa"/>
          </w:tcPr>
          <w:p w:rsidR="0031661B" w:rsidRPr="00D20140" w:rsidRDefault="0031661B" w:rsidP="0031661B">
            <w:pPr>
              <w:autoSpaceDE w:val="0"/>
              <w:autoSpaceDN w:val="0"/>
              <w:adjustRightInd w:val="0"/>
              <w:jc w:val="center"/>
              <w:rPr>
                <w:b/>
                <w:noProof/>
                <w:color w:val="000000"/>
              </w:rPr>
            </w:pPr>
            <w:r>
              <w:rPr>
                <w:b/>
                <w:noProof/>
                <w:color w:val="000000"/>
              </w:rPr>
              <w:t>I</w:t>
            </w:r>
          </w:p>
        </w:tc>
        <w:tc>
          <w:tcPr>
            <w:tcW w:w="3361"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2</w:t>
            </w:r>
          </w:p>
        </w:tc>
        <w:tc>
          <w:tcPr>
            <w:tcW w:w="108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3</w:t>
            </w:r>
          </w:p>
        </w:tc>
        <w:tc>
          <w:tcPr>
            <w:tcW w:w="117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4</w:t>
            </w:r>
          </w:p>
        </w:tc>
        <w:tc>
          <w:tcPr>
            <w:tcW w:w="1788"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5</w:t>
            </w:r>
          </w:p>
        </w:tc>
        <w:tc>
          <w:tcPr>
            <w:tcW w:w="1092"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6</w:t>
            </w:r>
          </w:p>
        </w:tc>
        <w:tc>
          <w:tcPr>
            <w:tcW w:w="162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7</w:t>
            </w:r>
          </w:p>
        </w:tc>
        <w:tc>
          <w:tcPr>
            <w:tcW w:w="153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8</w:t>
            </w:r>
          </w:p>
        </w:tc>
        <w:tc>
          <w:tcPr>
            <w:tcW w:w="171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9</w:t>
            </w:r>
          </w:p>
        </w:tc>
        <w:tc>
          <w:tcPr>
            <w:tcW w:w="2064"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10</w:t>
            </w:r>
          </w:p>
        </w:tc>
      </w:tr>
      <w:tr w:rsidR="0031661B" w:rsidRPr="00D20140" w:rsidTr="0031661B">
        <w:trPr>
          <w:trHeight w:val="420"/>
        </w:trPr>
        <w:tc>
          <w:tcPr>
            <w:tcW w:w="569" w:type="dxa"/>
          </w:tcPr>
          <w:p w:rsidR="0031661B" w:rsidRPr="00D20140" w:rsidRDefault="0031661B" w:rsidP="0031661B">
            <w:pPr>
              <w:autoSpaceDE w:val="0"/>
              <w:autoSpaceDN w:val="0"/>
              <w:adjustRightInd w:val="0"/>
              <w:jc w:val="center"/>
              <w:rPr>
                <w:noProof/>
                <w:color w:val="000000"/>
                <w:lang w:val="en-US"/>
              </w:rPr>
            </w:pPr>
          </w:p>
        </w:tc>
        <w:tc>
          <w:tcPr>
            <w:tcW w:w="15415" w:type="dxa"/>
            <w:gridSpan w:val="9"/>
            <w:shd w:val="clear" w:color="auto" w:fill="EEECE1" w:themeFill="background2"/>
          </w:tcPr>
          <w:p w:rsidR="0031661B" w:rsidRPr="00D20140" w:rsidRDefault="0031661B" w:rsidP="0031661B">
            <w:pPr>
              <w:autoSpaceDE w:val="0"/>
              <w:autoSpaceDN w:val="0"/>
              <w:adjustRightInd w:val="0"/>
              <w:jc w:val="center"/>
              <w:rPr>
                <w:noProof/>
                <w:color w:val="000000"/>
                <w:lang w:val="en-US"/>
              </w:rPr>
            </w:pPr>
          </w:p>
        </w:tc>
      </w:tr>
      <w:tr w:rsidR="0031661B" w:rsidRPr="00D20140" w:rsidTr="0031661B">
        <w:trPr>
          <w:trHeight w:val="420"/>
        </w:trPr>
        <w:tc>
          <w:tcPr>
            <w:tcW w:w="569" w:type="dxa"/>
          </w:tcPr>
          <w:p w:rsidR="0031661B" w:rsidRPr="00183717" w:rsidRDefault="0031661B" w:rsidP="0031661B">
            <w:pPr>
              <w:autoSpaceDE w:val="0"/>
              <w:autoSpaceDN w:val="0"/>
              <w:adjustRightInd w:val="0"/>
              <w:jc w:val="center"/>
              <w:rPr>
                <w:noProof/>
                <w:color w:val="000000"/>
                <w:lang w:val="sr-Cyrl-CS"/>
              </w:rPr>
            </w:pPr>
            <w:r>
              <w:rPr>
                <w:noProof/>
                <w:color w:val="000000"/>
                <w:lang w:val="sr-Cyrl-CS"/>
              </w:rPr>
              <w:t>1.</w:t>
            </w:r>
          </w:p>
        </w:tc>
        <w:tc>
          <w:tcPr>
            <w:tcW w:w="3361" w:type="dxa"/>
            <w:vAlign w:val="bottom"/>
          </w:tcPr>
          <w:p w:rsidR="0031661B" w:rsidRPr="00183717" w:rsidRDefault="0031661B" w:rsidP="0031661B">
            <w:pPr>
              <w:rPr>
                <w:noProof/>
                <w:sz w:val="22"/>
                <w:szCs w:val="22"/>
                <w:lang w:val="sr-Latn-CS"/>
              </w:rPr>
            </w:pPr>
            <w:r>
              <w:rPr>
                <w:noProof/>
                <w:sz w:val="22"/>
                <w:szCs w:val="22"/>
                <w:lang w:val="sr-Cyrl-CS"/>
              </w:rPr>
              <w:t>РТГ апарат-</w:t>
            </w:r>
            <w:r>
              <w:rPr>
                <w:noProof/>
                <w:sz w:val="22"/>
                <w:szCs w:val="22"/>
                <w:lang w:val="sr-Latn-CS"/>
              </w:rPr>
              <w:t>X-Ray Unit 0.6/1.2P164DK</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183717" w:rsidRDefault="0031661B" w:rsidP="0031661B">
            <w:pPr>
              <w:autoSpaceDE w:val="0"/>
              <w:autoSpaceDN w:val="0"/>
              <w:adjustRightInd w:val="0"/>
              <w:jc w:val="center"/>
              <w:rPr>
                <w:noProof/>
                <w:color w:val="000000"/>
                <w:lang w:val="sr-Cyrl-CS"/>
              </w:rPr>
            </w:pPr>
            <w:r>
              <w:rPr>
                <w:noProof/>
                <w:color w:val="000000"/>
                <w:lang w:val="sr-Cyrl-CS"/>
              </w:rPr>
              <w:t>2.</w:t>
            </w:r>
          </w:p>
        </w:tc>
        <w:tc>
          <w:tcPr>
            <w:tcW w:w="3361" w:type="dxa"/>
            <w:vAlign w:val="bottom"/>
          </w:tcPr>
          <w:p w:rsidR="0031661B" w:rsidRPr="00183717" w:rsidRDefault="0031661B" w:rsidP="0031661B">
            <w:pPr>
              <w:rPr>
                <w:noProof/>
                <w:sz w:val="22"/>
                <w:szCs w:val="22"/>
                <w:lang w:val="sr-Latn-CS"/>
              </w:rPr>
            </w:pPr>
            <w:r>
              <w:rPr>
                <w:noProof/>
                <w:sz w:val="22"/>
                <w:szCs w:val="22"/>
                <w:lang w:val="sr-Cyrl-CS"/>
              </w:rPr>
              <w:t>РТГ апарат-</w:t>
            </w:r>
            <w:r>
              <w:rPr>
                <w:noProof/>
                <w:sz w:val="22"/>
                <w:szCs w:val="22"/>
                <w:lang w:val="sr-Latn-CS"/>
              </w:rPr>
              <w:t>MU125P</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2D0A7C" w:rsidRDefault="0031661B" w:rsidP="0031661B">
            <w:pPr>
              <w:autoSpaceDE w:val="0"/>
              <w:autoSpaceDN w:val="0"/>
              <w:adjustRightInd w:val="0"/>
              <w:jc w:val="center"/>
              <w:rPr>
                <w:noProof/>
                <w:color w:val="000000"/>
              </w:rPr>
            </w:pPr>
            <w:r>
              <w:rPr>
                <w:noProof/>
                <w:color w:val="000000"/>
                <w:lang w:val="sr-Cyrl-CS"/>
              </w:rPr>
              <w:t>3.</w:t>
            </w:r>
            <w:r>
              <w:rPr>
                <w:noProof/>
                <w:color w:val="000000"/>
              </w:rPr>
              <w:t xml:space="preserve">  </w:t>
            </w:r>
          </w:p>
        </w:tc>
        <w:tc>
          <w:tcPr>
            <w:tcW w:w="3361" w:type="dxa"/>
            <w:vAlign w:val="bottom"/>
          </w:tcPr>
          <w:p w:rsidR="0031661B" w:rsidRDefault="0031661B" w:rsidP="0031661B">
            <w:pPr>
              <w:rPr>
                <w:noProof/>
              </w:rPr>
            </w:pPr>
            <w:r>
              <w:rPr>
                <w:noProof/>
                <w:sz w:val="22"/>
                <w:szCs w:val="22"/>
                <w:lang w:val="sr-Cyrl-CS"/>
              </w:rPr>
              <w:t>РТГ апарат-</w:t>
            </w:r>
            <w:r>
              <w:rPr>
                <w:noProof/>
                <w:sz w:val="22"/>
                <w:szCs w:val="22"/>
                <w:lang w:val="sr-Latn-CS"/>
              </w:rPr>
              <w:t>C Vision plus</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D20140" w:rsidRDefault="0031661B" w:rsidP="0031661B">
            <w:pPr>
              <w:autoSpaceDE w:val="0"/>
              <w:autoSpaceDN w:val="0"/>
              <w:adjustRightInd w:val="0"/>
              <w:jc w:val="center"/>
              <w:rPr>
                <w:noProof/>
                <w:color w:val="000000"/>
                <w:lang w:val="en-US"/>
              </w:rPr>
            </w:pPr>
            <w:r>
              <w:rPr>
                <w:noProof/>
                <w:color w:val="000000"/>
                <w:lang w:val="en-US"/>
              </w:rPr>
              <w:t>4.</w:t>
            </w:r>
          </w:p>
        </w:tc>
        <w:tc>
          <w:tcPr>
            <w:tcW w:w="3361" w:type="dxa"/>
            <w:vAlign w:val="bottom"/>
          </w:tcPr>
          <w:p w:rsidR="0031661B" w:rsidRDefault="0031661B" w:rsidP="0031661B">
            <w:pPr>
              <w:rPr>
                <w:noProof/>
              </w:rPr>
            </w:pPr>
            <w:r>
              <w:rPr>
                <w:noProof/>
                <w:sz w:val="22"/>
                <w:szCs w:val="22"/>
                <w:lang w:val="sr-Cyrl-CS"/>
              </w:rPr>
              <w:t>РТГ апарат-</w:t>
            </w:r>
            <w:r>
              <w:rPr>
                <w:noProof/>
                <w:sz w:val="22"/>
                <w:szCs w:val="22"/>
                <w:lang w:val="sr-Latn-CS"/>
              </w:rPr>
              <w:t>Shimadzu Sonial Vision Safire</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r>
              <w:rPr>
                <w:noProof/>
                <w:color w:val="000000"/>
              </w:rPr>
              <w:t>5.</w:t>
            </w:r>
          </w:p>
        </w:tc>
        <w:tc>
          <w:tcPr>
            <w:tcW w:w="3361" w:type="dxa"/>
            <w:vAlign w:val="bottom"/>
          </w:tcPr>
          <w:p w:rsidR="0031661B" w:rsidRDefault="0031661B" w:rsidP="0031661B">
            <w:pPr>
              <w:rPr>
                <w:noProof/>
                <w:sz w:val="22"/>
                <w:szCs w:val="22"/>
              </w:rPr>
            </w:pPr>
            <w:r>
              <w:rPr>
                <w:noProof/>
                <w:sz w:val="22"/>
                <w:szCs w:val="22"/>
                <w:lang w:val="sr-Cyrl-CS"/>
              </w:rPr>
              <w:t>РТГ апарат мобилни-</w:t>
            </w:r>
            <w:r>
              <w:rPr>
                <w:noProof/>
                <w:sz w:val="22"/>
                <w:szCs w:val="22"/>
                <w:lang w:val="sr-Latn-CS"/>
              </w:rPr>
              <w:t>Art eco Shimadzu</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r>
              <w:rPr>
                <w:noProof/>
                <w:color w:val="000000"/>
              </w:rPr>
              <w:t>6.</w:t>
            </w:r>
          </w:p>
        </w:tc>
        <w:tc>
          <w:tcPr>
            <w:tcW w:w="3361" w:type="dxa"/>
            <w:vAlign w:val="bottom"/>
          </w:tcPr>
          <w:p w:rsidR="0031661B" w:rsidRPr="00183717" w:rsidRDefault="0031661B" w:rsidP="0031661B">
            <w:pPr>
              <w:rPr>
                <w:noProof/>
                <w:sz w:val="22"/>
                <w:szCs w:val="22"/>
                <w:lang w:val="sr-Latn-CS"/>
              </w:rPr>
            </w:pPr>
            <w:r>
              <w:rPr>
                <w:noProof/>
                <w:sz w:val="22"/>
                <w:szCs w:val="22"/>
                <w:lang w:val="sr-Cyrl-CS"/>
              </w:rPr>
              <w:t>Ултразвук –</w:t>
            </w:r>
            <w:r>
              <w:rPr>
                <w:noProof/>
                <w:sz w:val="22"/>
                <w:szCs w:val="22"/>
                <w:lang w:val="sr-Latn-CS"/>
              </w:rPr>
              <w:t>Ultrasound Diagnostic A model: SDU -450xl</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r>
              <w:rPr>
                <w:noProof/>
                <w:color w:val="000000"/>
              </w:rPr>
              <w:t>7.</w:t>
            </w:r>
          </w:p>
        </w:tc>
        <w:tc>
          <w:tcPr>
            <w:tcW w:w="3361" w:type="dxa"/>
            <w:vAlign w:val="bottom"/>
          </w:tcPr>
          <w:p w:rsidR="0031661B" w:rsidRDefault="0031661B" w:rsidP="0031661B">
            <w:pPr>
              <w:rPr>
                <w:noProof/>
                <w:sz w:val="22"/>
                <w:szCs w:val="22"/>
              </w:rPr>
            </w:pPr>
            <w:r>
              <w:rPr>
                <w:noProof/>
                <w:sz w:val="22"/>
                <w:szCs w:val="22"/>
                <w:lang w:val="sr-Cyrl-CS"/>
              </w:rPr>
              <w:t>Ултразвук –</w:t>
            </w:r>
            <w:r>
              <w:rPr>
                <w:noProof/>
                <w:sz w:val="22"/>
                <w:szCs w:val="22"/>
                <w:lang w:val="sr-Latn-CS"/>
              </w:rPr>
              <w:t>Ultrasound Diagnostic E model: SDU -450xl</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r>
              <w:rPr>
                <w:noProof/>
                <w:color w:val="000000"/>
              </w:rPr>
              <w:t>8.</w:t>
            </w:r>
          </w:p>
        </w:tc>
        <w:tc>
          <w:tcPr>
            <w:tcW w:w="3361" w:type="dxa"/>
            <w:vAlign w:val="bottom"/>
          </w:tcPr>
          <w:p w:rsidR="0031661B" w:rsidRDefault="0031661B" w:rsidP="0031661B">
            <w:pPr>
              <w:rPr>
                <w:noProof/>
                <w:sz w:val="22"/>
                <w:szCs w:val="22"/>
              </w:rPr>
            </w:pPr>
            <w:r>
              <w:rPr>
                <w:noProof/>
                <w:sz w:val="22"/>
                <w:szCs w:val="22"/>
                <w:lang w:val="sr-Cyrl-CS"/>
              </w:rPr>
              <w:t xml:space="preserve">Ултразвук </w:t>
            </w:r>
            <w:r>
              <w:rPr>
                <w:noProof/>
                <w:sz w:val="22"/>
                <w:szCs w:val="22"/>
                <w:lang w:val="sr-Latn-CS"/>
              </w:rPr>
              <w:t>Color dopler</w:t>
            </w:r>
            <w:r>
              <w:rPr>
                <w:noProof/>
                <w:sz w:val="22"/>
                <w:szCs w:val="22"/>
                <w:lang w:val="sr-Cyrl-CS"/>
              </w:rPr>
              <w:t>–</w:t>
            </w:r>
            <w:r>
              <w:rPr>
                <w:noProof/>
                <w:sz w:val="22"/>
                <w:szCs w:val="22"/>
                <w:lang w:val="sr-Latn-CS"/>
              </w:rPr>
              <w:t>Ultrasound Diagnostic System: SDU -1100</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2</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r>
              <w:rPr>
                <w:noProof/>
                <w:color w:val="000000"/>
              </w:rPr>
              <w:t>9.</w:t>
            </w:r>
          </w:p>
        </w:tc>
        <w:tc>
          <w:tcPr>
            <w:tcW w:w="3361" w:type="dxa"/>
            <w:vAlign w:val="bottom"/>
          </w:tcPr>
          <w:p w:rsidR="0031661B" w:rsidRDefault="0031661B" w:rsidP="0031661B">
            <w:pPr>
              <w:rPr>
                <w:noProof/>
                <w:sz w:val="22"/>
                <w:szCs w:val="22"/>
              </w:rPr>
            </w:pPr>
            <w:r>
              <w:rPr>
                <w:noProof/>
                <w:sz w:val="22"/>
                <w:szCs w:val="22"/>
                <w:lang w:val="sr-Cyrl-CS"/>
              </w:rPr>
              <w:t xml:space="preserve">Ултразвук </w:t>
            </w:r>
            <w:r>
              <w:rPr>
                <w:noProof/>
                <w:sz w:val="22"/>
                <w:szCs w:val="22"/>
                <w:lang w:val="sr-Latn-CS"/>
              </w:rPr>
              <w:t>Color dopler</w:t>
            </w:r>
            <w:r>
              <w:rPr>
                <w:noProof/>
                <w:sz w:val="22"/>
                <w:szCs w:val="22"/>
                <w:lang w:val="sr-Cyrl-CS"/>
              </w:rPr>
              <w:t>–</w:t>
            </w:r>
            <w:r>
              <w:rPr>
                <w:noProof/>
                <w:sz w:val="22"/>
                <w:szCs w:val="22"/>
                <w:lang w:val="sr-Latn-CS"/>
              </w:rPr>
              <w:t>Ultrasound Diagnostic System: SDU -2200</w:t>
            </w:r>
          </w:p>
        </w:tc>
        <w:tc>
          <w:tcPr>
            <w:tcW w:w="1080" w:type="dxa"/>
            <w:vAlign w:val="bottom"/>
          </w:tcPr>
          <w:p w:rsidR="0031661B" w:rsidRPr="00183717" w:rsidRDefault="0031661B" w:rsidP="0031661B">
            <w:pPr>
              <w:jc w:val="center"/>
              <w:rPr>
                <w:noProof/>
                <w:sz w:val="22"/>
                <w:szCs w:val="22"/>
                <w:lang w:val="sr-Cyrl-CS"/>
              </w:rPr>
            </w:pPr>
            <w:r>
              <w:rPr>
                <w:noProof/>
                <w:sz w:val="22"/>
                <w:szCs w:val="22"/>
                <w:lang w:val="sr-Cyrl-CS"/>
              </w:rPr>
              <w:t>ком</w:t>
            </w:r>
          </w:p>
        </w:tc>
        <w:tc>
          <w:tcPr>
            <w:tcW w:w="1170" w:type="dxa"/>
            <w:vAlign w:val="bottom"/>
          </w:tcPr>
          <w:p w:rsidR="0031661B" w:rsidRPr="004C67A7" w:rsidRDefault="0031661B" w:rsidP="0031661B">
            <w:pPr>
              <w:jc w:val="center"/>
              <w:rPr>
                <w:noProof/>
                <w:sz w:val="22"/>
                <w:szCs w:val="22"/>
                <w:lang w:val="sr-Cyrl-CS"/>
              </w:rPr>
            </w:pPr>
            <w:r>
              <w:rPr>
                <w:noProof/>
                <w:sz w:val="22"/>
                <w:szCs w:val="22"/>
                <w:lang w:val="sr-Cyrl-CS"/>
              </w:rPr>
              <w:t>2</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274"/>
        </w:trPr>
        <w:tc>
          <w:tcPr>
            <w:tcW w:w="569" w:type="dxa"/>
          </w:tcPr>
          <w:p w:rsidR="0031661B" w:rsidRPr="00D20140" w:rsidRDefault="0031661B" w:rsidP="0031661B">
            <w:pPr>
              <w:autoSpaceDE w:val="0"/>
              <w:autoSpaceDN w:val="0"/>
              <w:adjustRightInd w:val="0"/>
              <w:jc w:val="center"/>
              <w:rPr>
                <w:b/>
                <w:bCs/>
                <w:noProof/>
                <w:color w:val="000000"/>
              </w:rPr>
            </w:pPr>
            <w:r>
              <w:rPr>
                <w:b/>
                <w:bCs/>
                <w:noProof/>
                <w:color w:val="000000"/>
              </w:rPr>
              <w:t>II</w:t>
            </w:r>
          </w:p>
        </w:tc>
        <w:tc>
          <w:tcPr>
            <w:tcW w:w="7399" w:type="dxa"/>
            <w:gridSpan w:val="4"/>
          </w:tcPr>
          <w:p w:rsidR="0031661B" w:rsidRPr="00D20140" w:rsidRDefault="0031661B" w:rsidP="0031661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Pr>
                <w:b/>
                <w:bCs/>
                <w:noProof/>
                <w:color w:val="000000"/>
                <w:lang w:val="sr-Cyrl-CS"/>
              </w:rPr>
              <w:t xml:space="preserve"> за 4 месеца</w:t>
            </w:r>
            <w:r w:rsidRPr="00D20140">
              <w:rPr>
                <w:b/>
                <w:bCs/>
                <w:noProof/>
                <w:color w:val="000000"/>
                <w:lang w:val="en-US"/>
              </w:rPr>
              <w:t>:</w:t>
            </w:r>
          </w:p>
        </w:tc>
        <w:tc>
          <w:tcPr>
            <w:tcW w:w="1092" w:type="dxa"/>
          </w:tcPr>
          <w:p w:rsidR="0031661B" w:rsidRPr="00D20140" w:rsidRDefault="0031661B" w:rsidP="0031661B">
            <w:pPr>
              <w:autoSpaceDE w:val="0"/>
              <w:autoSpaceDN w:val="0"/>
              <w:adjustRightInd w:val="0"/>
              <w:jc w:val="right"/>
              <w:rPr>
                <w:b/>
                <w:bCs/>
                <w:noProof/>
                <w:color w:val="000000"/>
                <w:lang w:val="en-US"/>
              </w:rPr>
            </w:pPr>
          </w:p>
        </w:tc>
        <w:tc>
          <w:tcPr>
            <w:tcW w:w="6924" w:type="dxa"/>
            <w:gridSpan w:val="4"/>
          </w:tcPr>
          <w:p w:rsidR="0031661B" w:rsidRPr="00D20140" w:rsidRDefault="0031661B" w:rsidP="0031661B">
            <w:pPr>
              <w:autoSpaceDE w:val="0"/>
              <w:autoSpaceDN w:val="0"/>
              <w:adjustRightInd w:val="0"/>
              <w:jc w:val="right"/>
              <w:rPr>
                <w:b/>
                <w:bCs/>
                <w:noProof/>
                <w:color w:val="000000"/>
                <w:lang w:val="en-US"/>
              </w:rPr>
            </w:pPr>
          </w:p>
        </w:tc>
      </w:tr>
      <w:tr w:rsidR="0031661B" w:rsidRPr="00D20140" w:rsidTr="0031661B">
        <w:trPr>
          <w:trHeight w:val="274"/>
        </w:trPr>
        <w:tc>
          <w:tcPr>
            <w:tcW w:w="569" w:type="dxa"/>
          </w:tcPr>
          <w:p w:rsidR="0031661B" w:rsidRPr="00D20140" w:rsidRDefault="0031661B" w:rsidP="0031661B">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31661B" w:rsidRPr="00D20140" w:rsidRDefault="0031661B" w:rsidP="0031661B">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1092" w:type="dxa"/>
          </w:tcPr>
          <w:p w:rsidR="0031661B" w:rsidRPr="00D20140" w:rsidRDefault="0031661B" w:rsidP="0031661B">
            <w:pPr>
              <w:autoSpaceDE w:val="0"/>
              <w:autoSpaceDN w:val="0"/>
              <w:adjustRightInd w:val="0"/>
              <w:jc w:val="right"/>
              <w:rPr>
                <w:b/>
                <w:bCs/>
                <w:noProof/>
                <w:color w:val="000000"/>
                <w:lang w:val="en-US"/>
              </w:rPr>
            </w:pPr>
          </w:p>
        </w:tc>
        <w:tc>
          <w:tcPr>
            <w:tcW w:w="6924" w:type="dxa"/>
            <w:gridSpan w:val="4"/>
          </w:tcPr>
          <w:p w:rsidR="0031661B" w:rsidRPr="00D20140" w:rsidRDefault="0031661B" w:rsidP="0031661B">
            <w:pPr>
              <w:autoSpaceDE w:val="0"/>
              <w:autoSpaceDN w:val="0"/>
              <w:adjustRightInd w:val="0"/>
              <w:jc w:val="right"/>
              <w:rPr>
                <w:b/>
                <w:bCs/>
                <w:noProof/>
                <w:color w:val="000000"/>
                <w:lang w:val="en-US"/>
              </w:rPr>
            </w:pPr>
          </w:p>
        </w:tc>
      </w:tr>
      <w:tr w:rsidR="0031661B" w:rsidRPr="00D20140" w:rsidTr="0031661B">
        <w:trPr>
          <w:trHeight w:val="274"/>
        </w:trPr>
        <w:tc>
          <w:tcPr>
            <w:tcW w:w="569" w:type="dxa"/>
          </w:tcPr>
          <w:p w:rsidR="0031661B" w:rsidRPr="00D20140" w:rsidRDefault="0031661B" w:rsidP="0031661B">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31661B" w:rsidRPr="00D20140" w:rsidRDefault="0031661B" w:rsidP="0031661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Pr>
                <w:b/>
                <w:bCs/>
                <w:noProof/>
                <w:color w:val="000000"/>
                <w:lang w:val="sr-Cyrl-CS"/>
              </w:rPr>
              <w:t xml:space="preserve"> за 4 месеца</w:t>
            </w:r>
            <w:r w:rsidRPr="00D20140">
              <w:rPr>
                <w:b/>
                <w:bCs/>
                <w:noProof/>
                <w:color w:val="000000"/>
                <w:lang w:val="en-US"/>
              </w:rPr>
              <w:t>:</w:t>
            </w:r>
          </w:p>
        </w:tc>
        <w:tc>
          <w:tcPr>
            <w:tcW w:w="1092" w:type="dxa"/>
          </w:tcPr>
          <w:p w:rsidR="0031661B" w:rsidRPr="00D20140" w:rsidRDefault="0031661B" w:rsidP="0031661B">
            <w:pPr>
              <w:autoSpaceDE w:val="0"/>
              <w:autoSpaceDN w:val="0"/>
              <w:adjustRightInd w:val="0"/>
              <w:jc w:val="right"/>
              <w:rPr>
                <w:b/>
                <w:bCs/>
                <w:noProof/>
                <w:color w:val="000000"/>
                <w:lang w:val="en-US"/>
              </w:rPr>
            </w:pPr>
          </w:p>
        </w:tc>
        <w:tc>
          <w:tcPr>
            <w:tcW w:w="6924" w:type="dxa"/>
            <w:gridSpan w:val="4"/>
          </w:tcPr>
          <w:p w:rsidR="0031661B" w:rsidRPr="00D20140" w:rsidRDefault="0031661B" w:rsidP="0031661B">
            <w:pPr>
              <w:autoSpaceDE w:val="0"/>
              <w:autoSpaceDN w:val="0"/>
              <w:adjustRightInd w:val="0"/>
              <w:jc w:val="right"/>
              <w:rPr>
                <w:b/>
                <w:bCs/>
                <w:noProof/>
                <w:color w:val="000000"/>
                <w:lang w:val="en-US"/>
              </w:rPr>
            </w:pPr>
          </w:p>
        </w:tc>
      </w:tr>
    </w:tbl>
    <w:p w:rsidR="0031661B" w:rsidRPr="001535B4" w:rsidRDefault="0031661B" w:rsidP="0031661B">
      <w:pPr>
        <w:jc w:val="center"/>
        <w:rPr>
          <w:noProof/>
          <w:highlight w:val="yellow"/>
        </w:rPr>
      </w:pPr>
    </w:p>
    <w:p w:rsidR="0031661B" w:rsidRDefault="00862381" w:rsidP="0031661B">
      <w:pPr>
        <w:jc w:val="center"/>
        <w:rPr>
          <w:noProof/>
          <w:highlight w:val="yellow"/>
        </w:rPr>
      </w:pPr>
      <w:r>
        <w:rPr>
          <w:noProof/>
          <w:lang w:val="en-US"/>
        </w:rPr>
        <w:pict>
          <v:shape id="_x0000_s1050" type="#_x0000_t32" style="position:absolute;left:0;text-align:left;margin-left:579.6pt;margin-top:7pt;width:111.35pt;height:0;z-index:251670528" o:connectortype="straight"/>
        </w:pict>
      </w:r>
      <w:r>
        <w:rPr>
          <w:noProof/>
          <w:lang w:val="en-US"/>
        </w:rPr>
        <w:pict>
          <v:shape id="_x0000_s1051" type="#_x0000_t32" style="position:absolute;left:0;text-align:left;margin-left:3.6pt;margin-top:7pt;width:106.35pt;height:0;z-index:251671552" o:connectortype="straight"/>
        </w:pict>
      </w:r>
    </w:p>
    <w:p w:rsidR="0031661B" w:rsidRPr="00C3459A" w:rsidRDefault="0031661B" w:rsidP="0031661B">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A1CFD">
            <w:pPr>
              <w:pStyle w:val="Heading2"/>
              <w:numPr>
                <w:ilvl w:val="0"/>
                <w:numId w:val="4"/>
              </w:numPr>
              <w:rPr>
                <w:noProof/>
              </w:rPr>
            </w:pPr>
            <w:r w:rsidRPr="002D5B2C">
              <w:rPr>
                <w:noProof/>
              </w:rPr>
              <w:br w:type="page"/>
            </w:r>
            <w:bookmarkStart w:id="21" w:name="_Toc364245695"/>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A1CFD">
            <w:pPr>
              <w:pStyle w:val="Heading2"/>
              <w:numPr>
                <w:ilvl w:val="0"/>
                <w:numId w:val="4"/>
              </w:numPr>
              <w:rPr>
                <w:noProof/>
              </w:rPr>
            </w:pPr>
            <w:r w:rsidRPr="008B7475">
              <w:rPr>
                <w:noProof/>
              </w:rPr>
              <w:lastRenderedPageBreak/>
              <w:br w:type="page"/>
            </w:r>
            <w:bookmarkStart w:id="2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23" w:rsidRDefault="005A1D23">
      <w:r>
        <w:separator/>
      </w:r>
    </w:p>
  </w:endnote>
  <w:endnote w:type="continuationSeparator" w:id="0">
    <w:p w:rsidR="005A1D23" w:rsidRDefault="005A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5A1D23" w:rsidRDefault="005A1D23">
        <w:pPr>
          <w:pStyle w:val="Footer"/>
          <w:jc w:val="right"/>
        </w:pPr>
        <w:r>
          <w:rPr>
            <w:lang w:val="sr-Cyrl-CS"/>
          </w:rPr>
          <w:t xml:space="preserve">Страна </w:t>
        </w:r>
        <w:r>
          <w:fldChar w:fldCharType="begin"/>
        </w:r>
        <w:r>
          <w:instrText xml:space="preserve"> PAGE   \* MERGEFORMAT </w:instrText>
        </w:r>
        <w:r>
          <w:fldChar w:fldCharType="separate"/>
        </w:r>
        <w:r w:rsidR="0026291B">
          <w:rPr>
            <w:noProof/>
          </w:rPr>
          <w:t>2</w:t>
        </w:r>
        <w:r>
          <w:rPr>
            <w:noProof/>
          </w:rPr>
          <w:fldChar w:fldCharType="end"/>
        </w:r>
        <w:r>
          <w:rPr>
            <w:noProof/>
            <w:lang w:val="sr-Cyrl-CS"/>
          </w:rPr>
          <w:t>/</w:t>
        </w:r>
        <w:r>
          <w:rPr>
            <w:noProof/>
          </w:rPr>
          <w:t>30</w:t>
        </w:r>
      </w:p>
    </w:sdtContent>
  </w:sdt>
  <w:p w:rsidR="005A1D23" w:rsidRDefault="005A1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5A1D23" w:rsidRDefault="005A1D23">
        <w:pPr>
          <w:pStyle w:val="Footer"/>
          <w:jc w:val="right"/>
        </w:pPr>
        <w:r>
          <w:rPr>
            <w:lang w:val="sr-Cyrl-CS"/>
          </w:rPr>
          <w:t xml:space="preserve">Страна </w:t>
        </w:r>
        <w:r>
          <w:fldChar w:fldCharType="begin"/>
        </w:r>
        <w:r>
          <w:instrText xml:space="preserve"> PAGE   \* MERGEFORMAT </w:instrText>
        </w:r>
        <w:r>
          <w:fldChar w:fldCharType="separate"/>
        </w:r>
        <w:r w:rsidR="0026291B">
          <w:rPr>
            <w:noProof/>
          </w:rPr>
          <w:t>26</w:t>
        </w:r>
        <w:r>
          <w:rPr>
            <w:noProof/>
          </w:rPr>
          <w:fldChar w:fldCharType="end"/>
        </w:r>
        <w:r>
          <w:rPr>
            <w:noProof/>
            <w:lang w:val="sr-Cyrl-CS"/>
          </w:rPr>
          <w:t>/</w:t>
        </w:r>
        <w:r>
          <w:rPr>
            <w:noProof/>
          </w:rPr>
          <w:t>30</w:t>
        </w:r>
      </w:p>
    </w:sdtContent>
  </w:sdt>
  <w:p w:rsidR="005A1D23" w:rsidRDefault="005A1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Default="005A1D2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D23" w:rsidRDefault="005A1D2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Pr="00A0769E" w:rsidRDefault="005A1D23">
    <w:pPr>
      <w:pStyle w:val="Footer"/>
      <w:jc w:val="right"/>
    </w:pPr>
    <w:r>
      <w:rPr>
        <w:lang w:val="sr-Cyrl-CS"/>
      </w:rPr>
      <w:t xml:space="preserve">Страна </w:t>
    </w:r>
    <w:r>
      <w:fldChar w:fldCharType="begin"/>
    </w:r>
    <w:r>
      <w:instrText xml:space="preserve"> PAGE   \* MERGEFORMAT </w:instrText>
    </w:r>
    <w:r>
      <w:fldChar w:fldCharType="separate"/>
    </w:r>
    <w:r w:rsidR="0026291B">
      <w:rPr>
        <w:noProof/>
      </w:rPr>
      <w:t>27</w:t>
    </w:r>
    <w:r>
      <w:rPr>
        <w:noProof/>
      </w:rPr>
      <w:fldChar w:fldCharType="end"/>
    </w:r>
    <w:r>
      <w:rPr>
        <w:noProof/>
        <w:lang w:val="sr-Cyrl-CS"/>
      </w:rPr>
      <w:t>/</w:t>
    </w:r>
    <w:r>
      <w:rPr>
        <w:noProof/>
      </w:rPr>
      <w:t>30</w:t>
    </w:r>
  </w:p>
  <w:p w:rsidR="005A1D23" w:rsidRPr="00CF2211" w:rsidRDefault="005A1D23" w:rsidP="006F5E85">
    <w:pPr>
      <w:pStyle w:val="Footer"/>
      <w:ind w:right="360"/>
      <w:jc w:val="right"/>
      <w:rPr>
        <w:noProof/>
        <w:lang w:val="sr-Cyrl-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Default="005A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23" w:rsidRDefault="005A1D23">
      <w:r>
        <w:separator/>
      </w:r>
    </w:p>
  </w:footnote>
  <w:footnote w:type="continuationSeparator" w:id="0">
    <w:p w:rsidR="005A1D23" w:rsidRDefault="005A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Default="005A1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Pr="00884492" w:rsidRDefault="005A1D2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23" w:rsidRDefault="005A1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D9528B"/>
    <w:multiLevelType w:val="hybridMultilevel"/>
    <w:tmpl w:val="25DA790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63BAA"/>
    <w:multiLevelType w:val="hybridMultilevel"/>
    <w:tmpl w:val="C17A0E14"/>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2F63A6F"/>
    <w:multiLevelType w:val="hybridMultilevel"/>
    <w:tmpl w:val="CB5CFD0C"/>
    <w:lvl w:ilvl="0" w:tplc="9286ABF0">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EFD4B82"/>
    <w:multiLevelType w:val="hybridMultilevel"/>
    <w:tmpl w:val="9904AF38"/>
    <w:lvl w:ilvl="0" w:tplc="9286ABF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A8148B60">
      <w:start w:val="1"/>
      <w:numFmt w:val="decimal"/>
      <w:lvlText w:val="%3."/>
      <w:lvlJc w:val="left"/>
      <w:pPr>
        <w:tabs>
          <w:tab w:val="num" w:pos="2880"/>
        </w:tabs>
        <w:ind w:left="2880" w:hanging="360"/>
      </w:pPr>
      <w:rPr>
        <w:rFonts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D3EB1"/>
    <w:multiLevelType w:val="hybridMultilevel"/>
    <w:tmpl w:val="DE1086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9"/>
  </w:num>
  <w:num w:numId="3">
    <w:abstractNumId w:val="10"/>
  </w:num>
  <w:num w:numId="4">
    <w:abstractNumId w:val="17"/>
  </w:num>
  <w:num w:numId="5">
    <w:abstractNumId w:val="8"/>
  </w:num>
  <w:num w:numId="6">
    <w:abstractNumId w:val="1"/>
  </w:num>
  <w:num w:numId="7">
    <w:abstractNumId w:val="7"/>
  </w:num>
  <w:num w:numId="8">
    <w:abstractNumId w:val="13"/>
  </w:num>
  <w:num w:numId="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5"/>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3A03"/>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291B"/>
    <w:rsid w:val="002634C5"/>
    <w:rsid w:val="00265535"/>
    <w:rsid w:val="00266B05"/>
    <w:rsid w:val="00271DA9"/>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661B"/>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C25"/>
    <w:rsid w:val="003A1C36"/>
    <w:rsid w:val="003A2832"/>
    <w:rsid w:val="003A4D18"/>
    <w:rsid w:val="003A5A82"/>
    <w:rsid w:val="003B04D0"/>
    <w:rsid w:val="003B2201"/>
    <w:rsid w:val="003B47E6"/>
    <w:rsid w:val="003B5315"/>
    <w:rsid w:val="003B5E0B"/>
    <w:rsid w:val="003B753F"/>
    <w:rsid w:val="003B7EC9"/>
    <w:rsid w:val="003C1C11"/>
    <w:rsid w:val="003C33A3"/>
    <w:rsid w:val="003C49DD"/>
    <w:rsid w:val="003D253A"/>
    <w:rsid w:val="003D4F7D"/>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A09"/>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2897"/>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4056"/>
    <w:rsid w:val="0059465E"/>
    <w:rsid w:val="00594F43"/>
    <w:rsid w:val="005959FB"/>
    <w:rsid w:val="005A11A8"/>
    <w:rsid w:val="005A1D23"/>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386F"/>
    <w:rsid w:val="005E0BE7"/>
    <w:rsid w:val="005E24ED"/>
    <w:rsid w:val="005E2923"/>
    <w:rsid w:val="005E3DBD"/>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4A1"/>
    <w:rsid w:val="006222A6"/>
    <w:rsid w:val="00622C23"/>
    <w:rsid w:val="006247F3"/>
    <w:rsid w:val="00626D96"/>
    <w:rsid w:val="00631232"/>
    <w:rsid w:val="00631512"/>
    <w:rsid w:val="0063310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0B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5C3"/>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08C"/>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381"/>
    <w:rsid w:val="00862AD1"/>
    <w:rsid w:val="00863193"/>
    <w:rsid w:val="00863674"/>
    <w:rsid w:val="008636AA"/>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06"/>
    <w:rsid w:val="00902BCD"/>
    <w:rsid w:val="00904C9B"/>
    <w:rsid w:val="00904DD1"/>
    <w:rsid w:val="009114E3"/>
    <w:rsid w:val="0091354A"/>
    <w:rsid w:val="009150D1"/>
    <w:rsid w:val="009161DE"/>
    <w:rsid w:val="009164F1"/>
    <w:rsid w:val="00916691"/>
    <w:rsid w:val="0092077B"/>
    <w:rsid w:val="00920823"/>
    <w:rsid w:val="00923F12"/>
    <w:rsid w:val="00924D5F"/>
    <w:rsid w:val="00925657"/>
    <w:rsid w:val="00925CBB"/>
    <w:rsid w:val="00926727"/>
    <w:rsid w:val="0092795E"/>
    <w:rsid w:val="00931F6D"/>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2F80"/>
    <w:rsid w:val="009651F9"/>
    <w:rsid w:val="00966749"/>
    <w:rsid w:val="00967D1C"/>
    <w:rsid w:val="00973789"/>
    <w:rsid w:val="00977B14"/>
    <w:rsid w:val="009806A0"/>
    <w:rsid w:val="009821B1"/>
    <w:rsid w:val="009834A1"/>
    <w:rsid w:val="0098512B"/>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692"/>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109B"/>
    <w:rsid w:val="00B3273F"/>
    <w:rsid w:val="00B35A30"/>
    <w:rsid w:val="00B36ABA"/>
    <w:rsid w:val="00B4168E"/>
    <w:rsid w:val="00B4252C"/>
    <w:rsid w:val="00B42EC5"/>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385D"/>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28E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6FC3"/>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CFD"/>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239"/>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rules v:ext="edit">
        <o:r id="V:Rule7" type="connector" idref="#Straight Arrow Connector 2"/>
        <o:r id="V:Rule8" type="connector" idref="#_x0000_s1051"/>
        <o:r id="V:Rule9" type="connector" idref="#_x0000_s1038"/>
        <o:r id="V:Rule10" type="connector" idref="#_x0000_s1050"/>
        <o:r id="V:Rule11" type="connector" idref="#_x0000_s103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9576-23EC-42B2-9DE8-724CD5E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30</Pages>
  <Words>6691</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46617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15</cp:revision>
  <cp:lastPrinted>2013-08-27T09:16:00Z</cp:lastPrinted>
  <dcterms:created xsi:type="dcterms:W3CDTF">2013-08-14T10:11:00Z</dcterms:created>
  <dcterms:modified xsi:type="dcterms:W3CDTF">2013-08-27T09:26:00Z</dcterms:modified>
</cp:coreProperties>
</file>