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448445781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A5372A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A5372A">
        <w:t>152</w:t>
      </w:r>
      <w:r>
        <w:t>-13-О/1</w:t>
      </w:r>
    </w:p>
    <w:p w:rsidR="00941373" w:rsidRDefault="00EF4ABD" w:rsidP="00E8617D">
      <w:pPr>
        <w:jc w:val="both"/>
      </w:pPr>
      <w:r>
        <w:t xml:space="preserve">Дана: </w:t>
      </w:r>
      <w:r w:rsidR="00A5372A">
        <w:rPr>
          <w:lang w:val="sr-Latn-RS"/>
        </w:rPr>
        <w:t>13</w:t>
      </w:r>
      <w:r w:rsidR="00914642">
        <w:t>.1</w:t>
      </w:r>
      <w:r w:rsidR="00A5372A">
        <w:t>2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A5372A" w:rsidRDefault="00941373" w:rsidP="00A5372A">
      <w:pPr>
        <w:jc w:val="both"/>
        <w:rPr>
          <w:lang w:val="sr-Cyrl-CS"/>
        </w:rPr>
      </w:pPr>
      <w:r w:rsidRPr="00941373">
        <w:rPr>
          <w:b/>
        </w:rPr>
        <w:t>ПРЕДМЕТ:</w:t>
      </w:r>
      <w:r w:rsidR="00EF4ABD" w:rsidRPr="00EF4ABD">
        <w:rPr>
          <w:noProof/>
          <w:lang w:val="sr-Cyrl-CS"/>
        </w:rPr>
        <w:t xml:space="preserve"> </w:t>
      </w:r>
      <w:r w:rsidR="00A5372A">
        <w:rPr>
          <w:noProof/>
          <w:lang w:val="sr-Cyrl-RS"/>
        </w:rPr>
        <w:t xml:space="preserve">Јавна набавка бр. 152-13- О - </w:t>
      </w:r>
      <w:r w:rsidR="00A5372A">
        <w:rPr>
          <w:lang w:val="sr-Cyrl-CS"/>
        </w:rPr>
        <w:t>Набавка уља за ложење за потребе Клиничког центра Војводине, подељена по партијама:</w:t>
      </w:r>
    </w:p>
    <w:p w:rsidR="00A5372A" w:rsidRDefault="00A5372A" w:rsidP="00A5372A">
      <w:pPr>
        <w:jc w:val="both"/>
        <w:rPr>
          <w:lang w:val="sr-Cyrl-CS"/>
        </w:rPr>
      </w:pPr>
      <w:r>
        <w:rPr>
          <w:lang w:val="sr-Cyrl-CS"/>
        </w:rPr>
        <w:t>Партија 1: Уље за ложење – мазут</w:t>
      </w:r>
    </w:p>
    <w:p w:rsidR="00941373" w:rsidRPr="00AB7A02" w:rsidRDefault="00A5372A" w:rsidP="00A5372A">
      <w:pPr>
        <w:jc w:val="both"/>
        <w:rPr>
          <w:b/>
        </w:rPr>
      </w:pPr>
      <w:r>
        <w:rPr>
          <w:lang w:val="sr-Cyrl-CS"/>
        </w:rPr>
        <w:t>Партиј</w:t>
      </w:r>
      <w:r>
        <w:t>a</w:t>
      </w:r>
      <w:r>
        <w:rPr>
          <w:lang w:val="sr-Cyrl-CS"/>
        </w:rPr>
        <w:t xml:space="preserve"> 2. Уље за ложење екстра лако</w:t>
      </w:r>
      <w:r>
        <w:rPr>
          <w:b/>
          <w:lang w:val="sr-Cyrl-RS"/>
        </w:rPr>
        <w:t xml:space="preserve"> 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8D67E8" w:rsidRDefault="008D67E8" w:rsidP="00E8617D">
      <w:pPr>
        <w:ind w:firstLine="720"/>
        <w:jc w:val="both"/>
        <w:rPr>
          <w:noProof/>
          <w:lang w:val="sr-Cyrl-CS"/>
        </w:rPr>
      </w:pPr>
    </w:p>
    <w:p w:rsidR="00870455" w:rsidRDefault="008D67E8" w:rsidP="00E8617D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  складу са конкурсном документацијом за јавну набавку број 152-13-О у отвореном поступку, за набавку уља за ложење, упућујемо вам следећа питања:</w:t>
      </w:r>
    </w:p>
    <w:p w:rsidR="008D67E8" w:rsidRDefault="008D67E8" w:rsidP="00E8617D">
      <w:pPr>
        <w:ind w:firstLine="720"/>
        <w:jc w:val="both"/>
        <w:rPr>
          <w:noProof/>
          <w:lang w:val="sr-Cyrl-CS"/>
        </w:rPr>
      </w:pPr>
    </w:p>
    <w:p w:rsidR="008D67E8" w:rsidRDefault="008D67E8" w:rsidP="00E8617D">
      <w:pPr>
        <w:ind w:firstLine="720"/>
        <w:jc w:val="both"/>
        <w:rPr>
          <w:noProof/>
          <w:lang w:val="sr-Cyrl-CS"/>
        </w:rPr>
      </w:pPr>
    </w:p>
    <w:p w:rsidR="008D67E8" w:rsidRPr="00E3439D" w:rsidRDefault="008D67E8" w:rsidP="00E343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3439D">
        <w:rPr>
          <w:rFonts w:ascii="Times New Roman" w:hAnsi="Times New Roman" w:cs="Times New Roman"/>
          <w:noProof/>
          <w:sz w:val="24"/>
          <w:szCs w:val="24"/>
          <w:lang w:val="sr-Cyrl-CS"/>
        </w:rPr>
        <w:t>У члан 2. Модела уговора, став 3. Стоји:</w:t>
      </w:r>
    </w:p>
    <w:p w:rsidR="00F10D3D" w:rsidRDefault="00F10D3D" w:rsidP="00E3439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D67E8" w:rsidRPr="00A02031" w:rsidRDefault="008D67E8" w:rsidP="00A02031">
      <w:pPr>
        <w:jc w:val="both"/>
        <w:rPr>
          <w:noProof/>
          <w:lang w:val="sr-Cyrl-CS"/>
        </w:rPr>
      </w:pPr>
      <w:r w:rsidRPr="00A02031">
        <w:rPr>
          <w:noProof/>
          <w:lang w:val="sr-Cyrl-CS"/>
        </w:rPr>
        <w:t>„Цена из претходног става се може мењати за време трајања овог уговора без додатног спарзума уговорених страна, а неопходност промене ће се утврђивати на основу просека котацијског кретања цена добара на европском тржишту, у складу са законом и подзаконским актима Републике Србије и кретања цена на тржишту нафтиних деривата.“</w:t>
      </w:r>
    </w:p>
    <w:p w:rsidR="00F10D3D" w:rsidRPr="00E3439D" w:rsidRDefault="00F10D3D" w:rsidP="00E3439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D67E8" w:rsidRPr="00A02031" w:rsidRDefault="008D67E8" w:rsidP="00A02031">
      <w:pPr>
        <w:jc w:val="both"/>
        <w:rPr>
          <w:noProof/>
          <w:lang w:val="sr-Cyrl-CS"/>
        </w:rPr>
      </w:pPr>
      <w:r w:rsidRPr="00A02031">
        <w:rPr>
          <w:noProof/>
          <w:lang w:val="sr-Cyrl-CS"/>
        </w:rPr>
        <w:t xml:space="preserve">Напомињемо да је 01.01.2011. године укинута Уредба о ценама деривата нафте Владе Републике Србије, коју Ви наводите у моделу уговора, као и да се цена мазута утврђује у складу са променама средњих котацијских </w:t>
      </w:r>
      <w:r w:rsidR="00E3439D" w:rsidRPr="00A02031">
        <w:rPr>
          <w:noProof/>
          <w:lang w:val="sr-Cyrl-CS"/>
        </w:rPr>
        <w:t>цена објављених   на светској берзи, продајног курса УСД и других фактора ( трошкова производње, манипулације, превоза и друго).</w:t>
      </w:r>
    </w:p>
    <w:p w:rsidR="00E3439D" w:rsidRPr="00E3439D" w:rsidRDefault="00E3439D" w:rsidP="00E3439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3439D" w:rsidRDefault="00E3439D" w:rsidP="00A02031">
      <w:pPr>
        <w:jc w:val="both"/>
        <w:rPr>
          <w:noProof/>
          <w:lang w:val="sr-Cyrl-CS"/>
        </w:rPr>
      </w:pPr>
      <w:r w:rsidRPr="00A02031">
        <w:rPr>
          <w:noProof/>
          <w:lang w:val="sr-Cyrl-CS"/>
        </w:rPr>
        <w:t>С тим у вези предлажемо измену модела уговора, тако да гласи:</w:t>
      </w:r>
    </w:p>
    <w:p w:rsidR="00A02031" w:rsidRPr="00A02031" w:rsidRDefault="00A02031" w:rsidP="00A02031">
      <w:pPr>
        <w:jc w:val="both"/>
        <w:rPr>
          <w:noProof/>
          <w:lang w:val="sr-Cyrl-CS"/>
        </w:rPr>
      </w:pPr>
    </w:p>
    <w:p w:rsidR="00E3439D" w:rsidRDefault="00E3439D" w:rsidP="00A02031">
      <w:pPr>
        <w:jc w:val="both"/>
        <w:rPr>
          <w:noProof/>
          <w:lang w:val="sr-Cyrl-CS"/>
        </w:rPr>
      </w:pPr>
      <w:r w:rsidRPr="00E3439D">
        <w:rPr>
          <w:noProof/>
          <w:lang w:val="sr-Cyrl-CS"/>
        </w:rPr>
        <w:t>„Цена из претходног става се може мењати за време трајања овог уговора без додатног спарзума уговорених страна, а</w:t>
      </w:r>
      <w:r>
        <w:rPr>
          <w:noProof/>
          <w:lang w:val="sr-Cyrl-CS"/>
        </w:rPr>
        <w:t xml:space="preserve"> утврђиваће се у </w:t>
      </w:r>
      <w:r w:rsidRPr="00E3439D">
        <w:rPr>
          <w:noProof/>
          <w:lang w:val="sr-Cyrl-CS"/>
        </w:rPr>
        <w:t xml:space="preserve">складу са </w:t>
      </w:r>
      <w:r>
        <w:rPr>
          <w:noProof/>
          <w:lang w:val="sr-Cyrl-CS"/>
        </w:rPr>
        <w:t>променама средњих котацијских цена објављених на светској берзи, продајног курса УСД и других фактора( трошкови производње, манипулације, превоза и друго).</w:t>
      </w:r>
    </w:p>
    <w:p w:rsidR="00A02031" w:rsidRDefault="00A02031" w:rsidP="00A02031">
      <w:pPr>
        <w:jc w:val="both"/>
        <w:rPr>
          <w:noProof/>
          <w:lang w:val="sr-Cyrl-CS"/>
        </w:rPr>
      </w:pPr>
    </w:p>
    <w:p w:rsidR="00E3439D" w:rsidRDefault="00E3439D" w:rsidP="00A02031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Цена нафтних деривата утвђује се Одлукама продавца у складу са кретањима </w:t>
      </w:r>
      <w:r w:rsidR="005E039E">
        <w:rPr>
          <w:noProof/>
          <w:lang w:val="sr-Cyrl-CS"/>
        </w:rPr>
        <w:t xml:space="preserve"> цена на тржишту нафтних деривата.</w:t>
      </w:r>
    </w:p>
    <w:p w:rsidR="00A02031" w:rsidRDefault="00A02031" w:rsidP="00A02031">
      <w:pPr>
        <w:jc w:val="both"/>
        <w:rPr>
          <w:noProof/>
          <w:lang w:val="sr-Cyrl-CS"/>
        </w:rPr>
      </w:pPr>
    </w:p>
    <w:p w:rsidR="005E039E" w:rsidRDefault="005E039E" w:rsidP="00A02031">
      <w:pPr>
        <w:jc w:val="both"/>
        <w:rPr>
          <w:noProof/>
          <w:lang w:val="sr-Cyrl-CS"/>
        </w:rPr>
      </w:pPr>
      <w:r>
        <w:rPr>
          <w:noProof/>
          <w:lang w:val="sr-Cyrl-CS"/>
        </w:rPr>
        <w:t>Одлуке продавца о промени цена нафтних деривата се односе у оним интервалима у којима се обезбеђује њихово усклађива</w:t>
      </w:r>
      <w:r w:rsidR="00F10D3D">
        <w:rPr>
          <w:noProof/>
          <w:lang w:val="sr-Cyrl-CS"/>
        </w:rPr>
        <w:t>ње са кретањем цена на тржишту нафтних девивата“.</w:t>
      </w:r>
    </w:p>
    <w:p w:rsidR="00F10D3D" w:rsidRDefault="00F10D3D" w:rsidP="00E3439D">
      <w:pPr>
        <w:ind w:left="720"/>
        <w:jc w:val="both"/>
        <w:rPr>
          <w:noProof/>
          <w:lang w:val="sr-Cyrl-CS"/>
        </w:rPr>
      </w:pPr>
    </w:p>
    <w:p w:rsidR="00F10D3D" w:rsidRDefault="00F10D3D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A02031" w:rsidRDefault="00A02031" w:rsidP="00E3439D">
      <w:pPr>
        <w:ind w:left="720"/>
        <w:jc w:val="both"/>
        <w:rPr>
          <w:noProof/>
          <w:lang w:val="sr-Cyrl-CS"/>
        </w:rPr>
      </w:pPr>
    </w:p>
    <w:p w:rsidR="00F10D3D" w:rsidRDefault="00F10D3D" w:rsidP="00E3439D">
      <w:pPr>
        <w:ind w:left="720"/>
        <w:jc w:val="both"/>
        <w:rPr>
          <w:noProof/>
          <w:lang w:val="sr-Cyrl-CS"/>
        </w:rPr>
      </w:pPr>
    </w:p>
    <w:p w:rsidR="00F10D3D" w:rsidRDefault="00F10D3D" w:rsidP="00E3439D">
      <w:pPr>
        <w:ind w:left="720"/>
        <w:jc w:val="both"/>
        <w:rPr>
          <w:noProof/>
          <w:lang w:val="sr-Cyrl-CS"/>
        </w:rPr>
      </w:pPr>
    </w:p>
    <w:p w:rsidR="00941373" w:rsidRDefault="00914642" w:rsidP="00A02031">
      <w:pPr>
        <w:ind w:firstLine="720"/>
        <w:jc w:val="both"/>
        <w:rPr>
          <w:b/>
          <w:u w:val="single"/>
          <w:lang w:val="sr-Cyrl-RS"/>
        </w:rPr>
      </w:pPr>
      <w:r>
        <w:rPr>
          <w:rFonts w:ascii="Arial" w:hAnsi="Arial" w:cs="Arial"/>
          <w:lang w:val="hr-HR"/>
        </w:rPr>
        <w:t> </w:t>
      </w:r>
      <w:r w:rsidR="00941373">
        <w:rPr>
          <w:b/>
          <w:u w:val="single"/>
          <w:lang w:val="en-GB"/>
        </w:rPr>
        <w:t>ОДГОВОР</w:t>
      </w:r>
      <w:r w:rsidR="00941373" w:rsidRPr="00EE431C">
        <w:rPr>
          <w:b/>
          <w:u w:val="single"/>
          <w:lang w:val="en-GB"/>
        </w:rPr>
        <w:t xml:space="preserve"> </w:t>
      </w:r>
      <w:r w:rsidR="00941373">
        <w:rPr>
          <w:b/>
          <w:u w:val="single"/>
          <w:lang w:val="en-GB"/>
        </w:rPr>
        <w:t>КЦВ</w:t>
      </w:r>
      <w:r w:rsidR="00941373" w:rsidRPr="00EE431C">
        <w:rPr>
          <w:b/>
          <w:u w:val="single"/>
          <w:lang w:val="en-GB"/>
        </w:rPr>
        <w:t>-</w:t>
      </w:r>
      <w:r w:rsidR="00941373">
        <w:rPr>
          <w:b/>
          <w:u w:val="single"/>
          <w:lang w:val="en-GB"/>
        </w:rPr>
        <w:t>А</w:t>
      </w:r>
      <w:r w:rsidR="00941373" w:rsidRPr="00EE431C">
        <w:rPr>
          <w:b/>
          <w:u w:val="single"/>
          <w:lang w:val="en-GB"/>
        </w:rPr>
        <w:t>:</w:t>
      </w:r>
    </w:p>
    <w:p w:rsidR="00F10D3D" w:rsidRDefault="00F10D3D" w:rsidP="00F10D3D">
      <w:pPr>
        <w:ind w:firstLine="720"/>
        <w:jc w:val="both"/>
        <w:rPr>
          <w:b/>
          <w:noProof/>
          <w:u w:val="single"/>
          <w:lang w:val="sr-Cyrl-RS"/>
        </w:rPr>
      </w:pPr>
    </w:p>
    <w:p w:rsidR="00F10D3D" w:rsidRPr="00F10D3D" w:rsidRDefault="00F10D3D" w:rsidP="00F10D3D">
      <w:pPr>
        <w:rPr>
          <w:noProof/>
        </w:rPr>
      </w:pPr>
      <w:r w:rsidRPr="00F10D3D">
        <w:rPr>
          <w:noProof/>
          <w:color w:val="222222"/>
          <w:shd w:val="clear" w:color="auto" w:fill="FFFFFF"/>
          <w:lang w:val="sr-Cyrl-RS"/>
        </w:rPr>
        <w:t>Сагласни смо са вашим предлогом да се изврши измена члана 2. став 3. Модела уговора на начин који сте предложили.</w:t>
      </w:r>
    </w:p>
    <w:p w:rsidR="00F10D3D" w:rsidRPr="00F10D3D" w:rsidRDefault="00F10D3D" w:rsidP="00F10D3D">
      <w:pPr>
        <w:shd w:val="clear" w:color="auto" w:fill="FFFFFF"/>
        <w:rPr>
          <w:noProof/>
          <w:color w:val="222222"/>
        </w:rPr>
      </w:pPr>
    </w:p>
    <w:p w:rsidR="00AE2E90" w:rsidRPr="00F10D3D" w:rsidRDefault="00AE2E90" w:rsidP="00E8617D">
      <w:pPr>
        <w:ind w:firstLine="720"/>
        <w:jc w:val="both"/>
        <w:rPr>
          <w:lang w:val="sr-Cyrl-RS"/>
        </w:rPr>
      </w:pPr>
    </w:p>
    <w:p w:rsidR="00AE2E90" w:rsidRPr="001A5E87" w:rsidRDefault="00AE2E90" w:rsidP="007774CB">
      <w:pPr>
        <w:jc w:val="both"/>
        <w:rPr>
          <w:b/>
          <w:u w:val="single"/>
          <w:lang w:val="sr-Cyrl-RS"/>
        </w:rPr>
      </w:pPr>
      <w:r w:rsidRPr="001A5E87">
        <w:rPr>
          <w:b/>
          <w:u w:val="single"/>
          <w:lang w:val="sr-Cyrl-RS"/>
        </w:rPr>
        <w:t>Питање бр. 2</w:t>
      </w:r>
    </w:p>
    <w:p w:rsidR="00F10D3D" w:rsidRDefault="00F10D3D" w:rsidP="007774CB">
      <w:pPr>
        <w:jc w:val="both"/>
        <w:rPr>
          <w:lang w:val="sr-Cyrl-RS"/>
        </w:rPr>
      </w:pPr>
      <w:bookmarkStart w:id="0" w:name="_GoBack"/>
      <w:bookmarkEnd w:id="0"/>
    </w:p>
    <w:p w:rsidR="00F10D3D" w:rsidRDefault="00F10D3D" w:rsidP="007774CB">
      <w:pPr>
        <w:jc w:val="both"/>
        <w:rPr>
          <w:lang w:val="sr-Cyrl-RS"/>
        </w:rPr>
      </w:pPr>
    </w:p>
    <w:p w:rsidR="00F10D3D" w:rsidRDefault="00F10D3D" w:rsidP="007774CB">
      <w:pPr>
        <w:jc w:val="both"/>
        <w:rPr>
          <w:lang w:val="sr-Cyrl-RS"/>
        </w:rPr>
      </w:pPr>
      <w:r>
        <w:rPr>
          <w:lang w:val="sr-Cyrl-RS"/>
        </w:rPr>
        <w:t xml:space="preserve">У члану </w:t>
      </w:r>
      <w:r w:rsidR="00497D26">
        <w:rPr>
          <w:lang w:val="sr-Cyrl-RS"/>
        </w:rPr>
        <w:t xml:space="preserve">10. Модела Уговора стоји: </w:t>
      </w:r>
    </w:p>
    <w:p w:rsidR="00497D26" w:rsidRDefault="00497D26" w:rsidP="007774CB">
      <w:pPr>
        <w:jc w:val="both"/>
        <w:rPr>
          <w:lang w:val="sr-Cyrl-RS"/>
        </w:rPr>
      </w:pPr>
    </w:p>
    <w:p w:rsidR="00497D26" w:rsidRDefault="00497D26" w:rsidP="007774CB">
      <w:pPr>
        <w:jc w:val="both"/>
        <w:rPr>
          <w:lang w:val="sr-Cyrl-RS"/>
        </w:rPr>
      </w:pPr>
      <w:r>
        <w:rPr>
          <w:lang w:val="sr-Cyrl-RS"/>
        </w:rPr>
        <w:t xml:space="preserve">„Уговорене стране су сагласне да се ближе одређења начина реализације овог уговора врши путем протокола о спровођењу овог </w:t>
      </w:r>
      <w:r w:rsidR="001A5E87">
        <w:rPr>
          <w:lang w:val="sr-Cyrl-RS"/>
        </w:rPr>
        <w:t>у</w:t>
      </w:r>
      <w:r>
        <w:rPr>
          <w:lang w:val="sr-Cyrl-RS"/>
        </w:rPr>
        <w:t>гов</w:t>
      </w:r>
      <w:r w:rsidR="001A5E87">
        <w:rPr>
          <w:lang w:val="sr-Cyrl-RS"/>
        </w:rPr>
        <w:t>о</w:t>
      </w:r>
      <w:r>
        <w:rPr>
          <w:lang w:val="sr-Cyrl-RS"/>
        </w:rPr>
        <w:t>ра између уговорених страна“</w:t>
      </w:r>
    </w:p>
    <w:p w:rsidR="00497D26" w:rsidRDefault="00497D26" w:rsidP="007774CB">
      <w:pPr>
        <w:jc w:val="both"/>
        <w:rPr>
          <w:lang w:val="sr-Cyrl-RS"/>
        </w:rPr>
      </w:pPr>
    </w:p>
    <w:p w:rsidR="00497D26" w:rsidRDefault="00497D26" w:rsidP="007774CB">
      <w:pPr>
        <w:jc w:val="both"/>
        <w:rPr>
          <w:lang w:val="sr-Cyrl-RS"/>
        </w:rPr>
      </w:pPr>
      <w:r>
        <w:rPr>
          <w:lang w:val="sr-Cyrl-RS"/>
        </w:rPr>
        <w:t>Како су у моделу уговора дефинисани сви битни елементи уговора, молим да нам ближе појасните шта бисмо требали да дефинишемо наведеним протоколом, као и то да ли наведени протокол неопходно потписати.</w:t>
      </w:r>
    </w:p>
    <w:p w:rsidR="001A5E87" w:rsidRDefault="001A5E87" w:rsidP="007774CB">
      <w:pPr>
        <w:jc w:val="both"/>
        <w:rPr>
          <w:lang w:val="sr-Cyrl-RS"/>
        </w:rPr>
      </w:pPr>
      <w:r>
        <w:rPr>
          <w:lang w:val="sr-Cyrl-RS"/>
        </w:rPr>
        <w:t>Уколико протокол није неопходно потписати, предлажемо да се наведени члан брише из уговора.</w:t>
      </w:r>
    </w:p>
    <w:p w:rsidR="001A5E87" w:rsidRDefault="001A5E87" w:rsidP="007774CB">
      <w:pPr>
        <w:jc w:val="both"/>
        <w:rPr>
          <w:lang w:val="sr-Cyrl-RS"/>
        </w:rPr>
      </w:pPr>
    </w:p>
    <w:p w:rsidR="001A5E87" w:rsidRDefault="001A5E87" w:rsidP="007774CB">
      <w:pPr>
        <w:jc w:val="both"/>
        <w:rPr>
          <w:lang w:val="sr-Cyrl-RS"/>
        </w:rPr>
      </w:pPr>
      <w:r>
        <w:rPr>
          <w:lang w:val="sr-Cyrl-RS"/>
        </w:rPr>
        <w:t>Молимо да размотрите наше примедбе.</w:t>
      </w:r>
    </w:p>
    <w:p w:rsidR="001A5E87" w:rsidRDefault="001A5E87" w:rsidP="001A5E87">
      <w:pPr>
        <w:ind w:firstLine="720"/>
        <w:jc w:val="both"/>
        <w:rPr>
          <w:rFonts w:ascii="Arial" w:hAnsi="Arial" w:cs="Arial"/>
          <w:lang w:val="sr-Cyrl-RS"/>
        </w:rPr>
      </w:pPr>
    </w:p>
    <w:p w:rsidR="001A5E87" w:rsidRDefault="001A5E87" w:rsidP="001A5E87">
      <w:pPr>
        <w:ind w:firstLine="720"/>
        <w:jc w:val="both"/>
        <w:rPr>
          <w:b/>
          <w:u w:val="single"/>
          <w:lang w:val="sr-Cyrl-RS"/>
        </w:rPr>
      </w:pPr>
      <w:r>
        <w:rPr>
          <w:rFonts w:ascii="Arial" w:hAnsi="Arial" w:cs="Arial"/>
          <w:lang w:val="hr-HR"/>
        </w:rPr>
        <w:t> </w:t>
      </w: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497D26" w:rsidRDefault="00497D26" w:rsidP="007774CB">
      <w:pPr>
        <w:jc w:val="both"/>
        <w:rPr>
          <w:lang w:val="sr-Cyrl-RS"/>
        </w:rPr>
      </w:pPr>
    </w:p>
    <w:p w:rsidR="001A5E87" w:rsidRPr="00F10D3D" w:rsidRDefault="001A5E87" w:rsidP="001A5E87">
      <w:pPr>
        <w:shd w:val="clear" w:color="auto" w:fill="FFFFFF"/>
        <w:rPr>
          <w:noProof/>
          <w:color w:val="222222"/>
        </w:rPr>
      </w:pPr>
      <w:r w:rsidRPr="00F10D3D">
        <w:rPr>
          <w:noProof/>
          <w:color w:val="222222"/>
          <w:lang w:val="sr-Cyrl-RS"/>
        </w:rPr>
        <w:t>У вези са другим питањем одговарамо вам да протокол представља писану сагласност воља уговорних страна и начин да исте ближе уреде реализацију уговора уколико наступе околности које отежавају испуњење обавезе једне од уговорних страна (околности које онемогућују добављача да добра која су предмет уговора испоруче у року од 48 часова од пријема захтева наручиоца, као нпр. енергетска криза из 2009. године када је прекинута испорука гаса).</w:t>
      </w:r>
    </w:p>
    <w:p w:rsidR="001A5E87" w:rsidRPr="00F10D3D" w:rsidRDefault="001A5E87" w:rsidP="001A5E87">
      <w:pPr>
        <w:shd w:val="clear" w:color="auto" w:fill="FFFFFF"/>
        <w:rPr>
          <w:noProof/>
          <w:color w:val="222222"/>
        </w:rPr>
      </w:pPr>
      <w:r w:rsidRPr="00F10D3D">
        <w:rPr>
          <w:noProof/>
          <w:color w:val="222222"/>
          <w:lang w:val="sr-Cyrl-RS"/>
        </w:rPr>
        <w:t>Уколико за време трајања овог уговора не наступе промењене околности које отежавају испуњење обавезе једне од уговорних страна, уговорне стране неће закључивати протокол о спровођењу овог уговора.</w:t>
      </w:r>
    </w:p>
    <w:p w:rsidR="001A5E87" w:rsidRPr="00664041" w:rsidRDefault="001A5E87" w:rsidP="001A5E87">
      <w:pPr>
        <w:shd w:val="clear" w:color="auto" w:fill="FFFFFF"/>
        <w:rPr>
          <w:noProof/>
          <w:color w:val="222222"/>
        </w:rPr>
      </w:pPr>
      <w:r w:rsidRPr="00F10D3D">
        <w:rPr>
          <w:noProof/>
          <w:color w:val="222222"/>
          <w:lang w:val="sr-Cyrl-RS"/>
        </w:rPr>
        <w:t>Пошто је наступање наведених околности неизвесно, наш став је да опција закључења протокола мора да постоји у уговору, што је и у складу са чланом 133. Закона о облигационим односима.</w:t>
      </w:r>
    </w:p>
    <w:p w:rsidR="001A5E87" w:rsidRPr="00F10D3D" w:rsidRDefault="001A5E87" w:rsidP="001A5E87">
      <w:pPr>
        <w:shd w:val="clear" w:color="auto" w:fill="F1F1F1"/>
        <w:spacing w:line="90" w:lineRule="atLeast"/>
        <w:rPr>
          <w:color w:val="222222"/>
        </w:rPr>
      </w:pPr>
      <w:r w:rsidRPr="00F10D3D">
        <w:rPr>
          <w:noProof/>
          <w:color w:val="222222"/>
          <w:lang w:val="sr-Latn-RS" w:eastAsia="sr-Latn-RS"/>
        </w:rPr>
        <w:drawing>
          <wp:inline distT="0" distB="0" distL="0" distR="0" wp14:anchorId="39C0D3BB" wp14:editId="35878F51">
            <wp:extent cx="7620" cy="7620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87" w:rsidRPr="00F10D3D" w:rsidRDefault="001A5E87" w:rsidP="001A5E87">
      <w:pPr>
        <w:ind w:firstLine="720"/>
        <w:jc w:val="both"/>
        <w:rPr>
          <w:lang w:val="sr-Cyrl-RS"/>
        </w:rPr>
      </w:pPr>
    </w:p>
    <w:p w:rsidR="006C2BBA" w:rsidRDefault="006C2BBA" w:rsidP="00E8617D">
      <w:pPr>
        <w:ind w:firstLine="720"/>
        <w:jc w:val="both"/>
        <w:rPr>
          <w:lang w:val="sr-Cyrl-RS"/>
        </w:rPr>
      </w:pPr>
    </w:p>
    <w:p w:rsidR="006C2BBA" w:rsidRDefault="006C2BBA" w:rsidP="00E8617D">
      <w:pPr>
        <w:ind w:firstLine="720"/>
        <w:jc w:val="both"/>
        <w:rPr>
          <w:lang w:val="sr-Cyrl-RS"/>
        </w:rPr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A02031">
        <w:rPr>
          <w:i/>
          <w:lang w:val="sr-Cyrl-RS"/>
        </w:rPr>
        <w:t>152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87" w:rsidRDefault="001A5E87" w:rsidP="00B72D27">
      <w:r>
        <w:separator/>
      </w:r>
    </w:p>
  </w:endnote>
  <w:endnote w:type="continuationSeparator" w:id="0">
    <w:p w:rsidR="001A5E87" w:rsidRDefault="001A5E87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87" w:rsidRDefault="001A5E87" w:rsidP="00B72D27">
      <w:r>
        <w:separator/>
      </w:r>
    </w:p>
  </w:footnote>
  <w:footnote w:type="continuationSeparator" w:id="0">
    <w:p w:rsidR="001A5E87" w:rsidRDefault="001A5E87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534"/>
    <w:multiLevelType w:val="hybridMultilevel"/>
    <w:tmpl w:val="3FEEF968"/>
    <w:lvl w:ilvl="0" w:tplc="D360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20FD"/>
    <w:multiLevelType w:val="hybridMultilevel"/>
    <w:tmpl w:val="836C421A"/>
    <w:lvl w:ilvl="0" w:tplc="977A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DE5B70"/>
    <w:multiLevelType w:val="hybridMultilevel"/>
    <w:tmpl w:val="D0A29458"/>
    <w:lvl w:ilvl="0" w:tplc="4F0E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534ED4"/>
    <w:multiLevelType w:val="hybridMultilevel"/>
    <w:tmpl w:val="3C54D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0D37C9"/>
    <w:rsid w:val="00152975"/>
    <w:rsid w:val="00175409"/>
    <w:rsid w:val="001A5E87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2F0FA9"/>
    <w:rsid w:val="00310A19"/>
    <w:rsid w:val="0031717A"/>
    <w:rsid w:val="003245C1"/>
    <w:rsid w:val="0038158F"/>
    <w:rsid w:val="003968F1"/>
    <w:rsid w:val="0041198F"/>
    <w:rsid w:val="0046168C"/>
    <w:rsid w:val="00472F24"/>
    <w:rsid w:val="00497D26"/>
    <w:rsid w:val="004A6B93"/>
    <w:rsid w:val="004D020F"/>
    <w:rsid w:val="0050572B"/>
    <w:rsid w:val="00546911"/>
    <w:rsid w:val="00586A4C"/>
    <w:rsid w:val="005A6D62"/>
    <w:rsid w:val="005D205B"/>
    <w:rsid w:val="005E039E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2BBA"/>
    <w:rsid w:val="006C47FC"/>
    <w:rsid w:val="006E703A"/>
    <w:rsid w:val="006E7F31"/>
    <w:rsid w:val="006F1A51"/>
    <w:rsid w:val="0075056D"/>
    <w:rsid w:val="007774CB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892"/>
    <w:rsid w:val="00865FF0"/>
    <w:rsid w:val="00870455"/>
    <w:rsid w:val="0089344C"/>
    <w:rsid w:val="00895D85"/>
    <w:rsid w:val="008C1447"/>
    <w:rsid w:val="008D15AA"/>
    <w:rsid w:val="008D1C26"/>
    <w:rsid w:val="008D67E8"/>
    <w:rsid w:val="0090775C"/>
    <w:rsid w:val="00914642"/>
    <w:rsid w:val="00920CDE"/>
    <w:rsid w:val="00941373"/>
    <w:rsid w:val="0095644E"/>
    <w:rsid w:val="00975F5A"/>
    <w:rsid w:val="00977CA5"/>
    <w:rsid w:val="00986227"/>
    <w:rsid w:val="009C7EB3"/>
    <w:rsid w:val="009D0D7A"/>
    <w:rsid w:val="009E583B"/>
    <w:rsid w:val="009F77CB"/>
    <w:rsid w:val="00A02031"/>
    <w:rsid w:val="00A165B9"/>
    <w:rsid w:val="00A17E22"/>
    <w:rsid w:val="00A26629"/>
    <w:rsid w:val="00A27767"/>
    <w:rsid w:val="00A440E1"/>
    <w:rsid w:val="00A5372A"/>
    <w:rsid w:val="00AA1D3D"/>
    <w:rsid w:val="00AB7502"/>
    <w:rsid w:val="00AB7A02"/>
    <w:rsid w:val="00AC387E"/>
    <w:rsid w:val="00AD3607"/>
    <w:rsid w:val="00AD52B1"/>
    <w:rsid w:val="00AE2E90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3439D"/>
    <w:rsid w:val="00E52A23"/>
    <w:rsid w:val="00E52BDF"/>
    <w:rsid w:val="00E8617D"/>
    <w:rsid w:val="00E94EEB"/>
    <w:rsid w:val="00EB3B58"/>
    <w:rsid w:val="00EE23DD"/>
    <w:rsid w:val="00EF4ABD"/>
    <w:rsid w:val="00F02B92"/>
    <w:rsid w:val="00F10D3D"/>
    <w:rsid w:val="00F47DCC"/>
    <w:rsid w:val="00F81979"/>
    <w:rsid w:val="00F84466"/>
    <w:rsid w:val="00FA4406"/>
    <w:rsid w:val="00FB25C0"/>
    <w:rsid w:val="00FE03DA"/>
    <w:rsid w:val="00FE6B33"/>
    <w:rsid w:val="00FF046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b">
    <w:name w:val="hb"/>
    <w:basedOn w:val="DefaultParagraphFont"/>
    <w:rsid w:val="009C7EB3"/>
  </w:style>
  <w:style w:type="character" w:customStyle="1" w:styleId="g2">
    <w:name w:val="g2"/>
    <w:basedOn w:val="DefaultParagraphFont"/>
    <w:rsid w:val="009C7EB3"/>
  </w:style>
  <w:style w:type="paragraph" w:styleId="BalloonText">
    <w:name w:val="Balloon Text"/>
    <w:basedOn w:val="Normal"/>
    <w:link w:val="BalloonTextChar"/>
    <w:rsid w:val="009C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EB3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3547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AS</cp:lastModifiedBy>
  <cp:revision>15</cp:revision>
  <cp:lastPrinted>2013-07-24T06:43:00Z</cp:lastPrinted>
  <dcterms:created xsi:type="dcterms:W3CDTF">2013-09-26T07:08:00Z</dcterms:created>
  <dcterms:modified xsi:type="dcterms:W3CDTF">2013-12-13T12:17:00Z</dcterms:modified>
</cp:coreProperties>
</file>