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1570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6746F4">
        <w:rPr>
          <w:rFonts w:eastAsiaTheme="minorHAnsi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6746F4" w:rsidRPr="006746F4">
        <w:t>бесцементна протеза кука са кратким стемом и промељивим углом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746F4" w:rsidRPr="006746F4">
        <w:rPr>
          <w:bCs/>
        </w:rPr>
        <w:t>3.625.000,00 динара</w:t>
      </w:r>
      <w:r w:rsidR="006746F4" w:rsidRPr="00F74A1E">
        <w:rPr>
          <w:bCs/>
        </w:rPr>
        <w:t xml:space="preserve">, односно </w:t>
      </w:r>
      <w:r w:rsidR="006746F4" w:rsidRPr="006746F4">
        <w:rPr>
          <w:bCs/>
        </w:rPr>
        <w:t>3.987.500,00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746F4" w:rsidRPr="006746F4">
        <w:rPr>
          <w:bCs/>
        </w:rPr>
        <w:t>3.625.000,00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746F4" w:rsidRPr="006746F4">
        <w:rPr>
          <w:bCs/>
        </w:rPr>
        <w:t>3.625.000,00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746F4" w:rsidRPr="006746F4">
        <w:rPr>
          <w:bCs/>
        </w:rPr>
        <w:t>3.625.000,00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746F4" w:rsidRPr="006746F4">
        <w:rPr>
          <w:bCs/>
        </w:rPr>
        <w:t>3.625.000,00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E1D1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E1D18">
        <w:rPr>
          <w:rFonts w:eastAsia="Calibri"/>
          <w:bCs/>
        </w:rPr>
        <w:t>„</w:t>
      </w:r>
      <w:r w:rsidRPr="008E1D18">
        <w:rPr>
          <w:rFonts w:eastAsia="Calibri"/>
          <w:bCs/>
          <w:lang w:val="en-US"/>
        </w:rPr>
        <w:t>Magna Pharmacia</w:t>
      </w:r>
      <w:r w:rsidRPr="008E1D18">
        <w:rPr>
          <w:rFonts w:eastAsia="Calibri"/>
          <w:bCs/>
        </w:rPr>
        <w:t>“</w:t>
      </w:r>
      <w:r w:rsidRPr="0091428D">
        <w:rPr>
          <w:rFonts w:eastAsia="Calibri"/>
          <w:b/>
          <w:bCs/>
        </w:rPr>
        <w:t xml:space="preserve"> </w:t>
      </w:r>
      <w:r w:rsidRPr="0091428D">
        <w:rPr>
          <w:rFonts w:eastAsia="Calibri"/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370A4"/>
    <w:rsid w:val="00356522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A6EF2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B6B15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E2ACE"/>
    <w:rsid w:val="00E6039A"/>
    <w:rsid w:val="00EB2983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2014-02-14T10:24:00Z</dcterms:modified>
</cp:coreProperties>
</file>