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194"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547763" w:rsidP="002D5B2C">
      <w:pPr>
        <w:pStyle w:val="Footer"/>
        <w:jc w:val="center"/>
        <w:rPr>
          <w:b/>
          <w:lang w:val="sr-Cyrl-CS"/>
        </w:rPr>
      </w:pPr>
      <w:r w:rsidRPr="001E475A">
        <w:rPr>
          <w:b/>
          <w:lang w:val="sr-Cyrl-CS"/>
        </w:rPr>
        <w:t xml:space="preserve">Набавка </w:t>
      </w:r>
      <w:r w:rsidRPr="001E475A">
        <w:rPr>
          <w:b/>
          <w:lang w:val="sr-Cyrl-RS"/>
        </w:rPr>
        <w:t>реагенаса и потрошног материјала за апарате</w:t>
      </w:r>
      <w:r w:rsidRPr="001E475A">
        <w:rPr>
          <w:b/>
          <w:lang w:val="sr-Latn-RS"/>
        </w:rPr>
        <w:t xml:space="preserve"> XPAND Dimension </w:t>
      </w:r>
      <w:r w:rsidRPr="001E475A">
        <w:rPr>
          <w:b/>
          <w:lang w:val="sr-Cyrl-RS"/>
        </w:rPr>
        <w:t xml:space="preserve">и </w:t>
      </w:r>
      <w:r w:rsidRPr="001E475A">
        <w:rPr>
          <w:b/>
          <w:lang w:val="en-US"/>
        </w:rPr>
        <w:t>Hydrasis 2 Scan</w:t>
      </w:r>
      <w:r w:rsidRPr="001E475A">
        <w:rPr>
          <w:b/>
          <w:lang w:val="sr-Cyrl-RS"/>
        </w:rPr>
        <w:t>, за потребе Центра за лабораторијску медицину</w:t>
      </w:r>
      <w:r w:rsidRPr="001E475A">
        <w:rPr>
          <w:b/>
          <w:lang w:val="sr-Cyrl-CS"/>
        </w:rPr>
        <w:t xml:space="preserve"> и  Ургентне лабораторије Ургентног центра,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547763">
        <w:rPr>
          <w:b/>
          <w:noProof/>
          <w:lang w:val="sr-Cyrl-RS"/>
        </w:rPr>
        <w:t>11</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4D2139" w:rsidRPr="004D2139">
        <w:rPr>
          <w:noProof/>
        </w:rPr>
        <w:t xml:space="preserve"> број </w:t>
      </w:r>
      <w:r w:rsidR="00547763" w:rsidRPr="00547763">
        <w:rPr>
          <w:b/>
          <w:noProof/>
          <w:lang w:val="sr-Cyrl-RS"/>
        </w:rPr>
        <w:t>11</w:t>
      </w:r>
      <w:r w:rsidR="004D2139" w:rsidRPr="00547763">
        <w:rPr>
          <w:b/>
          <w:noProof/>
        </w:rPr>
        <w:t>-14</w:t>
      </w:r>
      <w:r w:rsidR="00F9313D" w:rsidRPr="00547763">
        <w:rPr>
          <w:b/>
          <w:noProof/>
        </w:rPr>
        <w:t>-О</w:t>
      </w:r>
      <w:r w:rsidR="00150683" w:rsidRPr="004D2139">
        <w:rPr>
          <w:noProof/>
        </w:rPr>
        <w:t xml:space="preserve"> - </w:t>
      </w:r>
      <w:r w:rsidR="00547763" w:rsidRPr="001E475A">
        <w:rPr>
          <w:b/>
          <w:lang w:val="sr-Cyrl-CS"/>
        </w:rPr>
        <w:t xml:space="preserve">Набавка </w:t>
      </w:r>
      <w:r w:rsidR="00547763" w:rsidRPr="001E475A">
        <w:rPr>
          <w:b/>
          <w:lang w:val="sr-Cyrl-RS"/>
        </w:rPr>
        <w:t>реагенаса и потрошног материјала за апарате</w:t>
      </w:r>
      <w:r w:rsidR="00547763" w:rsidRPr="001E475A">
        <w:rPr>
          <w:b/>
          <w:lang w:val="sr-Latn-RS"/>
        </w:rPr>
        <w:t xml:space="preserve"> XPAND Dimension </w:t>
      </w:r>
      <w:r w:rsidR="00547763" w:rsidRPr="001E475A">
        <w:rPr>
          <w:b/>
          <w:lang w:val="sr-Cyrl-RS"/>
        </w:rPr>
        <w:t xml:space="preserve">и </w:t>
      </w:r>
      <w:r w:rsidR="00547763" w:rsidRPr="001E475A">
        <w:rPr>
          <w:b/>
          <w:lang w:val="en-US"/>
        </w:rPr>
        <w:t>Hydrasis 2 Scan</w:t>
      </w:r>
      <w:r w:rsidR="00547763" w:rsidRPr="001E475A">
        <w:rPr>
          <w:b/>
          <w:lang w:val="sr-Cyrl-RS"/>
        </w:rPr>
        <w:t>, за потребе Центра за лабораторијску медицину</w:t>
      </w:r>
      <w:r w:rsidR="00547763" w:rsidRPr="001E475A">
        <w:rPr>
          <w:b/>
          <w:lang w:val="sr-Cyrl-CS"/>
        </w:rPr>
        <w:t xml:space="preserve"> и  Ургентне лабораторије Ургентног центра,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8C7B18">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8C7B18">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8C7B18">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8C7B18">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8C7B18">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8C7B18">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8C7B18">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8C7B18">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547763">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547763" w:rsidRPr="00547763">
              <w:rPr>
                <w:b/>
                <w:lang w:val="sr-Cyrl-RS"/>
              </w:rPr>
              <w:t>11</w:t>
            </w:r>
            <w:r w:rsidR="004D2139" w:rsidRPr="00547763">
              <w:rPr>
                <w:b/>
              </w:rPr>
              <w:t>-14</w:t>
            </w:r>
            <w:r w:rsidR="00FD3521" w:rsidRPr="00547763">
              <w:rPr>
                <w:b/>
              </w:rPr>
              <w:t>-О</w:t>
            </w:r>
            <w:r w:rsidRPr="004D2139">
              <w:rPr>
                <w:i/>
                <w:iCs/>
              </w:rPr>
              <w:t xml:space="preserve"> </w:t>
            </w:r>
            <w:r w:rsidR="00FD3521" w:rsidRPr="004D2139">
              <w:t xml:space="preserve">је </w:t>
            </w:r>
            <w:r w:rsidR="00547763" w:rsidRPr="001E475A">
              <w:rPr>
                <w:b/>
                <w:lang w:val="sr-Cyrl-CS"/>
              </w:rPr>
              <w:t xml:space="preserve">Набавка </w:t>
            </w:r>
            <w:r w:rsidR="00547763" w:rsidRPr="001E475A">
              <w:rPr>
                <w:b/>
                <w:lang w:val="sr-Cyrl-RS"/>
              </w:rPr>
              <w:t>реагенаса и потрошног материјала за апарате</w:t>
            </w:r>
            <w:r w:rsidR="00547763" w:rsidRPr="001E475A">
              <w:rPr>
                <w:b/>
                <w:lang w:val="sr-Latn-RS"/>
              </w:rPr>
              <w:t xml:space="preserve"> XPAND Dimension </w:t>
            </w:r>
            <w:r w:rsidR="00547763" w:rsidRPr="001E475A">
              <w:rPr>
                <w:b/>
                <w:lang w:val="sr-Cyrl-RS"/>
              </w:rPr>
              <w:t xml:space="preserve">и </w:t>
            </w:r>
            <w:r w:rsidR="00547763" w:rsidRPr="001E475A">
              <w:rPr>
                <w:b/>
                <w:lang w:val="en-US"/>
              </w:rPr>
              <w:t>Hydrasis 2 Scan</w:t>
            </w:r>
            <w:r w:rsidR="00547763" w:rsidRPr="001E475A">
              <w:rPr>
                <w:b/>
                <w:lang w:val="sr-Cyrl-RS"/>
              </w:rPr>
              <w:t>, за потребе Центра за лабораторијску медицину</w:t>
            </w:r>
            <w:r w:rsidR="00547763" w:rsidRPr="001E475A">
              <w:rPr>
                <w:b/>
                <w:lang w:val="sr-Cyrl-CS"/>
              </w:rPr>
              <w:t xml:space="preserve"> и  Ургентне лабораторије Ургентног центра,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547763">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547763" w:rsidRPr="00547763">
              <w:rPr>
                <w:b/>
                <w:lang w:val="sr-Cyrl-RS"/>
              </w:rPr>
              <w:t>11</w:t>
            </w:r>
            <w:r w:rsidR="007C2756" w:rsidRPr="00547763">
              <w:rPr>
                <w:b/>
              </w:rPr>
              <w:t>-14</w:t>
            </w:r>
            <w:r w:rsidRPr="00547763">
              <w:rPr>
                <w:b/>
              </w:rPr>
              <w:t>-О</w:t>
            </w:r>
            <w:r w:rsidRPr="007C2756">
              <w:rPr>
                <w:i/>
                <w:iCs/>
              </w:rPr>
              <w:t xml:space="preserve"> </w:t>
            </w:r>
            <w:r w:rsidRPr="007C2756">
              <w:t xml:space="preserve">је </w:t>
            </w:r>
            <w:r w:rsidR="00547763" w:rsidRPr="001E475A">
              <w:rPr>
                <w:b/>
                <w:lang w:val="sr-Cyrl-CS"/>
              </w:rPr>
              <w:t xml:space="preserve">Набавка </w:t>
            </w:r>
            <w:r w:rsidR="00547763" w:rsidRPr="001E475A">
              <w:rPr>
                <w:b/>
                <w:lang w:val="sr-Cyrl-RS"/>
              </w:rPr>
              <w:t>реагенаса и потрошног материјала за апарате</w:t>
            </w:r>
            <w:r w:rsidR="00547763" w:rsidRPr="001E475A">
              <w:rPr>
                <w:b/>
                <w:lang w:val="sr-Latn-RS"/>
              </w:rPr>
              <w:t xml:space="preserve"> XPAND Dimension </w:t>
            </w:r>
            <w:r w:rsidR="00547763" w:rsidRPr="001E475A">
              <w:rPr>
                <w:b/>
                <w:lang w:val="sr-Cyrl-RS"/>
              </w:rPr>
              <w:t xml:space="preserve">и </w:t>
            </w:r>
            <w:r w:rsidR="00547763" w:rsidRPr="001E475A">
              <w:rPr>
                <w:b/>
                <w:lang w:val="en-US"/>
              </w:rPr>
              <w:t>Hydrasis 2 Scan</w:t>
            </w:r>
            <w:r w:rsidR="00547763" w:rsidRPr="001E475A">
              <w:rPr>
                <w:b/>
                <w:lang w:val="sr-Cyrl-RS"/>
              </w:rPr>
              <w:t>, за потребе Центра за лабораторијску медицину</w:t>
            </w:r>
            <w:r w:rsidR="00547763" w:rsidRPr="001E475A">
              <w:rPr>
                <w:b/>
                <w:lang w:val="sr-Cyrl-CS"/>
              </w:rPr>
              <w:t xml:space="preserve"> и  Ургентне лабораторије Ургентног центра, Клиничког центра Војводине</w:t>
            </w:r>
            <w:r w:rsidRPr="007C2756">
              <w:rPr>
                <w:lang w:val="sr-Cyrl-BA"/>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7C2756" w:rsidP="0050791B">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DE0EA0" w:rsidRDefault="00DE6B1D">
      <w:pPr>
        <w:rPr>
          <w:b/>
          <w:noProof/>
        </w:rPr>
      </w:pPr>
    </w:p>
    <w:tbl>
      <w:tblPr>
        <w:tblStyle w:val="TableGrid"/>
        <w:tblW w:w="0" w:type="auto"/>
        <w:tblLook w:val="04A0" w:firstRow="1" w:lastRow="0" w:firstColumn="1" w:lastColumn="0" w:noHBand="0" w:noVBand="1"/>
      </w:tblPr>
      <w:tblGrid>
        <w:gridCol w:w="1398"/>
        <w:gridCol w:w="4847"/>
        <w:gridCol w:w="3041"/>
      </w:tblGrid>
      <w:tr w:rsidR="00547763" w:rsidTr="001C3E21">
        <w:tc>
          <w:tcPr>
            <w:tcW w:w="1398"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t>Партија</w:t>
            </w:r>
          </w:p>
        </w:tc>
        <w:tc>
          <w:tcPr>
            <w:tcW w:w="4847"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t>Назив партије</w:t>
            </w:r>
          </w:p>
        </w:tc>
        <w:tc>
          <w:tcPr>
            <w:tcW w:w="3041"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rPr>
                <w:lang w:val="sr-Cyrl-RS"/>
              </w:rPr>
            </w:pPr>
            <w:r>
              <w:rPr>
                <w:rFonts w:eastAsiaTheme="minorHAnsi"/>
                <w:bCs/>
                <w:lang w:val="en-US"/>
              </w:rPr>
              <w:t>O</w:t>
            </w:r>
            <w:r w:rsidRPr="00F97956">
              <w:rPr>
                <w:rFonts w:eastAsiaTheme="minorHAnsi"/>
                <w:bCs/>
                <w:lang w:val="en-US"/>
              </w:rPr>
              <w:t>знака из општег речника набавке</w:t>
            </w:r>
          </w:p>
        </w:tc>
      </w:tr>
      <w:tr w:rsidR="00547763" w:rsidTr="00547763">
        <w:tc>
          <w:tcPr>
            <w:tcW w:w="1398"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rPr>
                <w:lang w:val="sr-Cyrl-RS"/>
              </w:rPr>
              <w:t>1.</w:t>
            </w:r>
          </w:p>
        </w:tc>
        <w:tc>
          <w:tcPr>
            <w:tcW w:w="4847" w:type="dxa"/>
            <w:tcBorders>
              <w:top w:val="single" w:sz="4" w:space="0" w:color="auto"/>
              <w:left w:val="single" w:sz="4" w:space="0" w:color="auto"/>
              <w:bottom w:val="single" w:sz="4" w:space="0" w:color="auto"/>
              <w:right w:val="single" w:sz="4" w:space="0" w:color="auto"/>
            </w:tcBorders>
          </w:tcPr>
          <w:p w:rsidR="00547763" w:rsidRPr="003244E5" w:rsidRDefault="00547763" w:rsidP="001C3E21">
            <w:pPr>
              <w:rPr>
                <w:lang w:val="sr-Cyrl-RS"/>
              </w:rPr>
            </w:pPr>
            <w:r>
              <w:rPr>
                <w:lang w:val="sr-Cyrl-RS"/>
              </w:rPr>
              <w:t>Реагенси и потрошни материјал за апарат</w:t>
            </w:r>
            <w:r>
              <w:t xml:space="preserve"> </w:t>
            </w:r>
            <w:r w:rsidRPr="001E475A">
              <w:rPr>
                <w:lang w:val="sr-Latn-RS"/>
              </w:rPr>
              <w:t>XPAND Dimension</w:t>
            </w:r>
          </w:p>
        </w:tc>
        <w:tc>
          <w:tcPr>
            <w:tcW w:w="3041" w:type="dxa"/>
            <w:tcBorders>
              <w:top w:val="single" w:sz="4" w:space="0" w:color="auto"/>
              <w:left w:val="single" w:sz="4" w:space="0" w:color="auto"/>
              <w:bottom w:val="single" w:sz="4" w:space="0" w:color="auto"/>
              <w:right w:val="single" w:sz="4" w:space="0" w:color="auto"/>
            </w:tcBorders>
            <w:vAlign w:val="center"/>
          </w:tcPr>
          <w:p w:rsidR="00547763" w:rsidRDefault="00547763" w:rsidP="00547763">
            <w:pPr>
              <w:jc w:val="center"/>
            </w:pPr>
            <w:r w:rsidRPr="00A06162">
              <w:t>33696500</w:t>
            </w:r>
          </w:p>
        </w:tc>
      </w:tr>
      <w:tr w:rsidR="00547763" w:rsidTr="00547763">
        <w:tc>
          <w:tcPr>
            <w:tcW w:w="1398"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rPr>
                <w:lang w:val="sr-Cyrl-RS"/>
              </w:rPr>
              <w:t>2.</w:t>
            </w:r>
          </w:p>
        </w:tc>
        <w:tc>
          <w:tcPr>
            <w:tcW w:w="4847" w:type="dxa"/>
            <w:tcBorders>
              <w:top w:val="single" w:sz="4" w:space="0" w:color="auto"/>
              <w:left w:val="single" w:sz="4" w:space="0" w:color="auto"/>
              <w:bottom w:val="single" w:sz="4" w:space="0" w:color="auto"/>
              <w:right w:val="single" w:sz="4" w:space="0" w:color="auto"/>
            </w:tcBorders>
          </w:tcPr>
          <w:p w:rsidR="00547763" w:rsidRPr="003244E5" w:rsidRDefault="00547763" w:rsidP="001C3E21">
            <w:pPr>
              <w:rPr>
                <w:lang w:val="sr-Cyrl-RS"/>
              </w:rPr>
            </w:pPr>
            <w:r w:rsidRPr="003244E5">
              <w:t xml:space="preserve">Реагенси и потрошни материјал за апарат </w:t>
            </w:r>
            <w:r w:rsidRPr="001E475A">
              <w:rPr>
                <w:lang w:val="en-US"/>
              </w:rPr>
              <w:t>Hydrasis 2 Scan</w:t>
            </w:r>
          </w:p>
        </w:tc>
        <w:tc>
          <w:tcPr>
            <w:tcW w:w="3041" w:type="dxa"/>
            <w:tcBorders>
              <w:top w:val="single" w:sz="4" w:space="0" w:color="auto"/>
              <w:left w:val="single" w:sz="4" w:space="0" w:color="auto"/>
              <w:bottom w:val="single" w:sz="4" w:space="0" w:color="auto"/>
              <w:right w:val="single" w:sz="4" w:space="0" w:color="auto"/>
            </w:tcBorders>
            <w:vAlign w:val="center"/>
          </w:tcPr>
          <w:p w:rsidR="00547763" w:rsidRDefault="00547763" w:rsidP="00547763">
            <w:pPr>
              <w:jc w:val="center"/>
            </w:pPr>
            <w:r w:rsidRPr="00A06162">
              <w:t>33696500</w:t>
            </w:r>
          </w:p>
        </w:tc>
      </w:tr>
    </w:tbl>
    <w:p w:rsidR="00DE6B1D"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547763">
              <w:rPr>
                <w:lang w:val="sr-Cyrl-BA"/>
              </w:rPr>
              <w:t>н</w:t>
            </w:r>
            <w:r w:rsidR="00547763" w:rsidRPr="00547763">
              <w:rPr>
                <w:lang w:val="sr-Cyrl-BA"/>
              </w:rPr>
              <w:t>абавка реагенаса и потрошног материјала за апарате XPAND Dimension и Hydrasis 2 Scan, за потребе Центра за лабораторијску медицину и  Ургентне лабораторије Ургентног центра, Клиничког центра Војводине</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C7B18" w:rsidRPr="008C7B18">
              <w:rPr>
                <w:noProof/>
                <w:lang w:val="sr-Cyrl-BA"/>
              </w:rPr>
              <w:t>2</w:t>
            </w:r>
            <w:r w:rsidR="008C7B18" w:rsidRPr="008C7B18">
              <w:rPr>
                <w:noProof/>
                <w:lang w:val="en-US"/>
              </w:rPr>
              <w:t>7</w:t>
            </w:r>
            <w:r w:rsidRPr="008C7B18">
              <w:rPr>
                <w:noProof/>
                <w:lang w:val="sr-Cyrl-BA"/>
              </w:rPr>
              <w:t>.</w:t>
            </w:r>
            <w:r w:rsidR="005345D0" w:rsidRPr="008C7B18">
              <w:rPr>
                <w:noProof/>
                <w:lang w:val="sr-Cyrl-BA"/>
              </w:rPr>
              <w:t>07</w:t>
            </w:r>
            <w:r w:rsidRPr="008C7B18">
              <w:rPr>
                <w:noProof/>
                <w:lang w:val="sr-Cyrl-BA"/>
              </w:rPr>
              <w:t xml:space="preserve">.2013. </w:t>
            </w:r>
            <w:r w:rsidRPr="008C7B18">
              <w:rPr>
                <w:noProof/>
              </w:rPr>
              <w:t xml:space="preserve">до </w:t>
            </w:r>
            <w:r w:rsidR="008C7B18" w:rsidRPr="008C7B18">
              <w:rPr>
                <w:noProof/>
                <w:lang w:val="sr-Cyrl-BA"/>
              </w:rPr>
              <w:t>2</w:t>
            </w:r>
            <w:r w:rsidR="008C7B18" w:rsidRPr="008C7B18">
              <w:rPr>
                <w:noProof/>
                <w:lang w:val="en-US"/>
              </w:rPr>
              <w:t>7</w:t>
            </w:r>
            <w:r w:rsidR="00E1252F" w:rsidRPr="008C7B18">
              <w:rPr>
                <w:noProof/>
                <w:lang w:val="sr-Cyrl-BA"/>
              </w:rPr>
              <w:t>.01</w:t>
            </w:r>
            <w:r w:rsidR="005345D0" w:rsidRPr="008C7B18">
              <w:rPr>
                <w:noProof/>
              </w:rPr>
              <w:t>.2014</w:t>
            </w:r>
            <w:r w:rsidRPr="008C7B18">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8C7B18" w:rsidRPr="008C7B18">
              <w:rPr>
                <w:noProof/>
              </w:rPr>
              <w:t>27.07.2013. до 27</w:t>
            </w:r>
            <w:r w:rsidR="005345D0" w:rsidRPr="008C7B18">
              <w:rPr>
                <w:noProof/>
              </w:rPr>
              <w:t>.01.2014</w:t>
            </w:r>
            <w:r w:rsidRPr="008C7B18">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8D4D2A"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8D4D2A" w:rsidRPr="00DE0EA0" w:rsidRDefault="008D4D2A">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8D4D2A" w:rsidRPr="005345D0" w:rsidRDefault="008D4D2A">
            <w:pPr>
              <w:rPr>
                <w:lang w:val="sr-Latn-CS"/>
              </w:rPr>
            </w:pPr>
            <w:r w:rsidRPr="008D4D2A">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8D4D2A" w:rsidRPr="008D4D2A" w:rsidRDefault="008D4D2A" w:rsidP="008D4D2A">
            <w:r w:rsidRPr="008D4D2A">
              <w:t>Решење АЛИМС-а мора бити важеће.</w:t>
            </w:r>
          </w:p>
          <w:p w:rsidR="008D4D2A" w:rsidRPr="005345D0" w:rsidRDefault="008D4D2A" w:rsidP="008D4D2A">
            <w:pPr>
              <w:rPr>
                <w:lang w:val="sr-Latn-CS"/>
              </w:rPr>
            </w:pPr>
            <w:r w:rsidRPr="008D4D2A">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Предмет јавне набавке је обликован по партијама.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70DEE" w:rsidRPr="00DE0EA0" w:rsidTr="00A878F3">
        <w:tc>
          <w:tcPr>
            <w:tcW w:w="9032" w:type="dxa"/>
            <w:shd w:val="clear" w:color="auto" w:fill="auto"/>
          </w:tcPr>
          <w:p w:rsidR="00C21A19" w:rsidRPr="00B553ED" w:rsidRDefault="00C21A19" w:rsidP="00487D93">
            <w:pPr>
              <w:spacing w:line="276" w:lineRule="auto"/>
              <w:jc w:val="both"/>
              <w:rPr>
                <w:rFonts w:eastAsia="TimesNewRomanPSMT"/>
                <w:bCs/>
              </w:rPr>
            </w:pP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553ED" w:rsidRDefault="004F2BAB" w:rsidP="006E7B87">
            <w:pPr>
              <w:pStyle w:val="ListParagraph"/>
              <w:numPr>
                <w:ilvl w:val="0"/>
                <w:numId w:val="7"/>
              </w:numPr>
              <w:spacing w:line="276" w:lineRule="auto"/>
              <w:ind w:left="360"/>
              <w:jc w:val="both"/>
              <w:rPr>
                <w:rFonts w:eastAsia="TimesNewRomanPSMT"/>
                <w:bCs/>
              </w:rPr>
            </w:pPr>
            <w:r w:rsidRPr="00B553ED">
              <w:rPr>
                <w:rFonts w:eastAsia="TimesNewRomanPSMT"/>
                <w:bCs/>
              </w:rPr>
              <w:t xml:space="preserve">Докази из чл. 75. </w:t>
            </w:r>
            <w:proofErr w:type="gramStart"/>
            <w:r w:rsidRPr="00B553ED">
              <w:rPr>
                <w:rFonts w:eastAsia="TimesNewRomanPSMT"/>
                <w:bCs/>
              </w:rPr>
              <w:t>и</w:t>
            </w:r>
            <w:proofErr w:type="gramEnd"/>
            <w:r w:rsidRPr="00B553ED">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553ED" w:rsidRDefault="00CE68C3" w:rsidP="006E7B87">
            <w:pPr>
              <w:pStyle w:val="ListParagraph"/>
              <w:numPr>
                <w:ilvl w:val="0"/>
                <w:numId w:val="7"/>
              </w:numPr>
              <w:spacing w:line="276" w:lineRule="auto"/>
              <w:ind w:left="360"/>
              <w:jc w:val="both"/>
              <w:rPr>
                <w:rFonts w:eastAsia="TimesNewRomanPSMT"/>
                <w:b/>
                <w:bCs/>
              </w:rPr>
            </w:pPr>
            <w:r w:rsidRPr="00B553ED">
              <w:rPr>
                <w:b/>
                <w:lang w:val="sr-Cyrl-CS"/>
              </w:rPr>
              <w:lastRenderedPageBreak/>
              <w:t xml:space="preserve">Понуђачи </w:t>
            </w:r>
            <w:r w:rsidR="00013588" w:rsidRPr="00B553ED">
              <w:rPr>
                <w:b/>
                <w:lang w:val="sr-Cyrl-CS"/>
              </w:rPr>
              <w:t xml:space="preserve">који </w:t>
            </w:r>
            <w:r w:rsidRPr="00B553ED">
              <w:rPr>
                <w:b/>
                <w:lang w:val="sr-Cyrl-CS"/>
              </w:rPr>
              <w:t>подносе понуде</w:t>
            </w:r>
            <w:r w:rsidR="00013588" w:rsidRPr="00B553ED">
              <w:rPr>
                <w:b/>
                <w:lang w:val="sr-Cyrl-CS"/>
              </w:rPr>
              <w:t xml:space="preserve"> за</w:t>
            </w:r>
            <w:r w:rsidRPr="00B553ED">
              <w:rPr>
                <w:b/>
                <w:lang w:val="sr-Cyrl-CS"/>
              </w:rPr>
              <w:t xml:space="preserve"> више партија морају </w:t>
            </w:r>
            <w:r w:rsidR="00013588" w:rsidRPr="00B553ED">
              <w:rPr>
                <w:b/>
                <w:lang w:val="sr-Cyrl-CS"/>
              </w:rPr>
              <w:t xml:space="preserve">у посебној коверти </w:t>
            </w:r>
            <w:r w:rsidRPr="00B553ED">
              <w:rPr>
                <w:b/>
                <w:lang w:val="sr-Cyrl-CS"/>
              </w:rPr>
              <w:t>доставити документацију о испуњености услова</w:t>
            </w:r>
            <w:r w:rsidR="00013588" w:rsidRPr="00B553ED">
              <w:rPr>
                <w:b/>
                <w:lang w:val="sr-Cyrl-CS"/>
              </w:rPr>
              <w:t xml:space="preserve"> (поглавље 5. конкурсне документације)</w:t>
            </w:r>
            <w:r w:rsidRPr="00B553ED">
              <w:rPr>
                <w:b/>
                <w:lang w:val="sr-Latn-CS"/>
              </w:rPr>
              <w:t xml:space="preserve">, </w:t>
            </w:r>
            <w:r w:rsidRPr="00B553ED">
              <w:rPr>
                <w:b/>
                <w:lang w:val="sr-Cyrl-CS"/>
              </w:rPr>
              <w:t xml:space="preserve">а </w:t>
            </w:r>
            <w:r w:rsidR="00013588" w:rsidRPr="00B553ED">
              <w:rPr>
                <w:b/>
                <w:lang w:val="sr-Cyrl-CS"/>
              </w:rPr>
              <w:t xml:space="preserve">у посебним ковертама </w:t>
            </w:r>
            <w:r w:rsidRPr="00B553ED">
              <w:rPr>
                <w:b/>
                <w:lang w:val="sr-Cyrl-CS"/>
              </w:rPr>
              <w:t>понуде</w:t>
            </w:r>
            <w:r w:rsidR="00013588" w:rsidRPr="00B553ED">
              <w:rPr>
                <w:b/>
                <w:lang w:val="sr-Cyrl-CS"/>
              </w:rPr>
              <w:t xml:space="preserve"> </w:t>
            </w:r>
            <w:r w:rsidRPr="00B553ED">
              <w:rPr>
                <w:b/>
                <w:lang w:val="sr-Cyrl-CS"/>
              </w:rPr>
              <w:t>са припадајућом документацијом за сваку партију</w:t>
            </w:r>
            <w:r w:rsidR="00013588" w:rsidRPr="00B553ED">
              <w:rPr>
                <w:b/>
                <w:lang w:val="sr-Cyrl-CS"/>
              </w:rPr>
              <w:t xml:space="preserve"> понаособ</w:t>
            </w:r>
            <w:r w:rsidR="00013588" w:rsidRPr="00B553ED">
              <w:rPr>
                <w:b/>
              </w:rPr>
              <w:t>.</w:t>
            </w:r>
          </w:p>
        </w:tc>
      </w:tr>
    </w:tbl>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lastRenderedPageBreak/>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A878F3" w:rsidRPr="0039295D" w:rsidRDefault="00A878F3" w:rsidP="00A878F3">
      <w:pPr>
        <w:jc w:val="both"/>
        <w:rPr>
          <w:b/>
          <w:u w:val="single"/>
        </w:rPr>
      </w:pPr>
      <w:r w:rsidRPr="0039295D">
        <w:rPr>
          <w:b/>
          <w:u w:val="single"/>
        </w:rPr>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lastRenderedPageBreak/>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lastRenderedPageBreak/>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lastRenderedPageBreak/>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AD0C56">
      <w:pPr>
        <w:pStyle w:val="ListParagraph"/>
        <w:ind w:left="0"/>
        <w:jc w:val="center"/>
        <w:rPr>
          <w:lang w:val="sr-Latn-CS"/>
        </w:rPr>
      </w:pPr>
      <w:r w:rsidRPr="00695A56">
        <w:rPr>
          <w:b/>
          <w:lang w:val="sr-Latn-CS"/>
        </w:rPr>
        <w:t>ПО ЈАВНОМ ПОЗИВУ БРОЈ</w:t>
      </w:r>
      <w:r w:rsidR="00515702" w:rsidRPr="00695A56">
        <w:rPr>
          <w:b/>
        </w:rPr>
        <w:t xml:space="preserve"> </w:t>
      </w:r>
      <w:r w:rsidR="00547763">
        <w:rPr>
          <w:b/>
          <w:lang w:val="sr-Cyrl-RS"/>
        </w:rPr>
        <w:t>11</w:t>
      </w:r>
      <w:r w:rsidR="00515702" w:rsidRPr="00695A56">
        <w:rPr>
          <w:b/>
        </w:rPr>
        <w:t>-14-О</w:t>
      </w:r>
      <w:r w:rsidR="00547763">
        <w:rPr>
          <w:b/>
          <w:lang w:val="sr-Cyrl-RS"/>
        </w:rPr>
        <w:t xml:space="preserve"> </w:t>
      </w:r>
      <w:r w:rsidRPr="00695A56">
        <w:rPr>
          <w:b/>
          <w:lang w:val="sr-Latn-CS"/>
        </w:rPr>
        <w:t>–</w:t>
      </w:r>
      <w:r w:rsidRPr="00695A56">
        <w:rPr>
          <w:bCs/>
          <w:lang w:val="sr-Latn-CS"/>
        </w:rPr>
        <w:t xml:space="preserve"> </w:t>
      </w:r>
      <w:r w:rsidR="00547763" w:rsidRPr="001E475A">
        <w:rPr>
          <w:b/>
          <w:lang w:val="sr-Cyrl-CS"/>
        </w:rPr>
        <w:t xml:space="preserve">Набавка </w:t>
      </w:r>
      <w:r w:rsidR="00547763" w:rsidRPr="001E475A">
        <w:rPr>
          <w:b/>
          <w:lang w:val="sr-Cyrl-RS"/>
        </w:rPr>
        <w:t>реагенаса и потрошног материјала за апарате</w:t>
      </w:r>
      <w:r w:rsidR="00547763" w:rsidRPr="001E475A">
        <w:rPr>
          <w:b/>
          <w:lang w:val="sr-Latn-RS"/>
        </w:rPr>
        <w:t xml:space="preserve"> XPAND Dimension </w:t>
      </w:r>
      <w:r w:rsidR="00547763" w:rsidRPr="001E475A">
        <w:rPr>
          <w:b/>
          <w:lang w:val="sr-Cyrl-RS"/>
        </w:rPr>
        <w:t xml:space="preserve">и </w:t>
      </w:r>
      <w:r w:rsidR="00547763" w:rsidRPr="001E475A">
        <w:rPr>
          <w:b/>
          <w:lang w:val="en-US"/>
        </w:rPr>
        <w:t>Hydrasis 2 Scan</w:t>
      </w:r>
      <w:r w:rsidR="00547763" w:rsidRPr="001E475A">
        <w:rPr>
          <w:b/>
          <w:lang w:val="sr-Cyrl-RS"/>
        </w:rPr>
        <w:t>, за потребе Центра за лабораторијску медицину</w:t>
      </w:r>
      <w:r w:rsidR="00547763" w:rsidRPr="001E475A">
        <w:rPr>
          <w:b/>
          <w:lang w:val="sr-Cyrl-CS"/>
        </w:rPr>
        <w:t xml:space="preserve"> и  Ургентне лабораторије Ургентног центра,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Pr>
          <w:b/>
          <w:noProof/>
        </w:rPr>
        <w:t xml:space="preserve">ВНОЈ НАБАВЦИ БРОЈ </w:t>
      </w:r>
      <w:r w:rsidR="00547763">
        <w:rPr>
          <w:b/>
          <w:noProof/>
          <w:lang w:val="sr-Cyrl-RS"/>
        </w:rPr>
        <w:t>11</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4467FB" w:rsidRDefault="0046245F" w:rsidP="0046245F">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Pr>
          <w:lang w:val="sr-Cyrl-CS"/>
        </w:rPr>
        <w:t>добра –</w:t>
      </w:r>
      <w:r w:rsidR="00547763">
        <w:rPr>
          <w:b/>
          <w:lang w:val="sr-Cyrl-CS"/>
        </w:rPr>
        <w:t xml:space="preserve"> </w:t>
      </w:r>
      <w:r w:rsidR="00547763" w:rsidRPr="001E475A">
        <w:rPr>
          <w:b/>
          <w:lang w:val="sr-Cyrl-RS"/>
        </w:rPr>
        <w:t>реагенаса и потрошног материјала за апарате</w:t>
      </w:r>
      <w:r w:rsidR="00547763" w:rsidRPr="001E475A">
        <w:rPr>
          <w:b/>
          <w:lang w:val="sr-Latn-RS"/>
        </w:rPr>
        <w:t xml:space="preserve"> XPAND Dimension </w:t>
      </w:r>
      <w:r w:rsidR="00547763" w:rsidRPr="001E475A">
        <w:rPr>
          <w:b/>
          <w:lang w:val="sr-Cyrl-RS"/>
        </w:rPr>
        <w:t xml:space="preserve">и </w:t>
      </w:r>
      <w:r w:rsidR="00547763" w:rsidRPr="001E475A">
        <w:rPr>
          <w:b/>
          <w:lang w:val="en-US"/>
        </w:rPr>
        <w:t>Hydrasis 2 Scan</w:t>
      </w:r>
      <w:r w:rsidR="00547763" w:rsidRPr="001E475A">
        <w:rPr>
          <w:b/>
          <w:lang w:val="sr-Cyrl-RS"/>
        </w:rPr>
        <w:t>, за потребе Центра за лабораторијску медицину</w:t>
      </w:r>
      <w:r w:rsidR="00547763" w:rsidRPr="001E475A">
        <w:rPr>
          <w:b/>
          <w:lang w:val="sr-Cyrl-CS"/>
        </w:rPr>
        <w:t xml:space="preserve"> и  Ургентне лабораторије Ургентног центра,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547763" w:rsidRPr="00547763">
        <w:rPr>
          <w:b/>
          <w:lang w:val="sr-Cyrl-RS"/>
        </w:rPr>
        <w:t>11</w:t>
      </w:r>
      <w:r w:rsidR="00E96168" w:rsidRPr="00547763">
        <w:rPr>
          <w:b/>
          <w:lang w:val="sr-Latn-CS"/>
        </w:rPr>
        <w:t>-14</w:t>
      </w:r>
      <w:r w:rsidRPr="00547763">
        <w:rPr>
          <w:b/>
          <w:lang w:val="sr-Latn-CS"/>
        </w:rPr>
        <w:t>-</w:t>
      </w:r>
      <w:r w:rsidRPr="00547763">
        <w:rPr>
          <w:b/>
        </w:rPr>
        <w:t>О</w:t>
      </w:r>
      <w:r>
        <w:t xml:space="preserve">, партија бр. </w:t>
      </w:r>
      <w:proofErr w:type="gramStart"/>
      <w:r>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46245F" w:rsidRPr="002C16E8"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приликом </w:t>
      </w:r>
      <w:r>
        <w:rPr>
          <w:noProof/>
        </w:rPr>
        <w:lastRenderedPageBreak/>
        <w:t>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8C7B1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8C7B1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1C3E21" w:rsidRPr="001C3E21">
        <w:rPr>
          <w:b/>
          <w:lang w:val="sr-Cyrl-CS"/>
        </w:rPr>
        <w:t xml:space="preserve">Набавка </w:t>
      </w:r>
      <w:r w:rsidR="001C3E21" w:rsidRPr="001C3E21">
        <w:rPr>
          <w:b/>
          <w:lang w:val="sr-Cyrl-RS"/>
        </w:rPr>
        <w:t>реагенаса и потрошног материјала за апарате</w:t>
      </w:r>
      <w:r w:rsidR="001C3E21" w:rsidRPr="001C3E21">
        <w:rPr>
          <w:b/>
          <w:lang w:val="sr-Latn-RS"/>
        </w:rPr>
        <w:t xml:space="preserve"> XPAND Dimension </w:t>
      </w:r>
      <w:r w:rsidR="001C3E21" w:rsidRPr="001C3E21">
        <w:rPr>
          <w:b/>
          <w:lang w:val="sr-Cyrl-RS"/>
        </w:rPr>
        <w:t xml:space="preserve">и </w:t>
      </w:r>
      <w:r w:rsidR="001C3E21" w:rsidRPr="001C3E21">
        <w:rPr>
          <w:b/>
          <w:lang w:val="en-US"/>
        </w:rPr>
        <w:t>Hydrasis 2 Scan</w:t>
      </w:r>
      <w:r w:rsidR="001C3E21" w:rsidRPr="001C3E21">
        <w:rPr>
          <w:b/>
          <w:lang w:val="sr-Cyrl-RS"/>
        </w:rPr>
        <w:t>, за потребе Центра за лабораторијску медицину</w:t>
      </w:r>
      <w:r w:rsidR="001C3E21" w:rsidRPr="001C3E21">
        <w:rPr>
          <w:b/>
          <w:lang w:val="sr-Cyrl-CS"/>
        </w:rPr>
        <w:t xml:space="preserve">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001C3E21">
        <w:rPr>
          <w:b/>
          <w:noProof/>
          <w:szCs w:val="24"/>
          <w:lang w:val="sr-Cyrl-RS"/>
        </w:rPr>
        <w:t>11</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lang w:val="sr-Cyrl-RS"/>
        </w:rPr>
      </w:pPr>
    </w:p>
    <w:p w:rsidR="001C3E21" w:rsidRDefault="001C3E21" w:rsidP="004D134C">
      <w:pPr>
        <w:pStyle w:val="BodyText"/>
        <w:jc w:val="left"/>
        <w:rPr>
          <w:noProof/>
          <w:szCs w:val="24"/>
          <w:lang w:val="sr-Cyrl-RS"/>
        </w:rPr>
      </w:pPr>
    </w:p>
    <w:p w:rsidR="00DA5A65" w:rsidRPr="001C3E21" w:rsidRDefault="00DA5A65" w:rsidP="004D134C">
      <w:pPr>
        <w:pStyle w:val="BodyText"/>
        <w:jc w:val="left"/>
        <w:rPr>
          <w:noProof/>
          <w:szCs w:val="24"/>
          <w:lang w:val="sr-Cyrl-RS"/>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14827" w:type="dxa"/>
            <w:gridSpan w:val="11"/>
            <w:vAlign w:val="center"/>
          </w:tcPr>
          <w:p w:rsidR="004D134C" w:rsidRPr="00DE0EA0" w:rsidRDefault="002D2B96" w:rsidP="00DF2588">
            <w:pPr>
              <w:rPr>
                <w:b/>
                <w:i/>
                <w:noProof/>
                <w:sz w:val="22"/>
                <w:szCs w:val="22"/>
              </w:rPr>
            </w:pPr>
            <w:r w:rsidRPr="002D2B96">
              <w:rPr>
                <w:b/>
                <w:i/>
                <w:noProof/>
                <w:sz w:val="22"/>
                <w:szCs w:val="22"/>
              </w:rPr>
              <w:t xml:space="preserve">Партија 1. </w:t>
            </w:r>
            <w:r w:rsidR="00547763" w:rsidRPr="00547763">
              <w:rPr>
                <w:b/>
                <w:i/>
                <w:noProof/>
                <w:sz w:val="22"/>
                <w:szCs w:val="22"/>
                <w:lang w:val="sr-Cyrl-RS"/>
              </w:rPr>
              <w:t>Реагенси и потрошни материјал за апарат</w:t>
            </w:r>
            <w:r w:rsidR="00547763" w:rsidRPr="00547763">
              <w:rPr>
                <w:b/>
                <w:i/>
                <w:noProof/>
                <w:sz w:val="22"/>
                <w:szCs w:val="22"/>
                <w:lang w:val="sr-Latn-CS"/>
              </w:rPr>
              <w:t xml:space="preserve"> </w:t>
            </w:r>
            <w:r w:rsidR="00547763" w:rsidRPr="00547763">
              <w:rPr>
                <w:b/>
                <w:i/>
                <w:noProof/>
                <w:sz w:val="22"/>
                <w:szCs w:val="22"/>
                <w:lang w:val="sr-Latn-RS"/>
              </w:rPr>
              <w:t>XPAND Dimension</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1C3E21" w:rsidRPr="00DE0EA0" w:rsidTr="001C3E21">
        <w:tc>
          <w:tcPr>
            <w:tcW w:w="817" w:type="dxa"/>
            <w:vAlign w:val="center"/>
          </w:tcPr>
          <w:p w:rsidR="001C3E21" w:rsidRPr="00DE0EA0" w:rsidRDefault="001C3E21" w:rsidP="00C17A5C">
            <w:pPr>
              <w:pStyle w:val="BodyText"/>
              <w:jc w:val="center"/>
              <w:rPr>
                <w:noProof/>
                <w:sz w:val="20"/>
              </w:rPr>
            </w:pPr>
            <w:r w:rsidRPr="00DE0EA0">
              <w:rPr>
                <w:noProof/>
                <w:sz w:val="20"/>
              </w:rPr>
              <w:t>1.</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MG - Magnesium DF57</w:t>
            </w:r>
          </w:p>
        </w:tc>
        <w:tc>
          <w:tcPr>
            <w:tcW w:w="1134" w:type="dxa"/>
            <w:vAlign w:val="center"/>
          </w:tcPr>
          <w:p w:rsidR="001C3E21" w:rsidRPr="001C3E21" w:rsidRDefault="001C3E21" w:rsidP="001C3E21">
            <w:pPr>
              <w:pStyle w:val="BodyText"/>
              <w:jc w:val="center"/>
              <w:rPr>
                <w:noProof/>
                <w:sz w:val="20"/>
              </w:rPr>
            </w:pPr>
            <w:r w:rsidRPr="001C3E21">
              <w:rPr>
                <w:noProof/>
                <w:sz w:val="20"/>
                <w:lang w:val="sr-Cyrl-BA"/>
              </w:rPr>
              <w:t>па</w:t>
            </w:r>
            <w:r w:rsidRPr="001C3E21">
              <w:rPr>
                <w:noProof/>
                <w:sz w:val="20"/>
              </w:rPr>
              <w:t>k</w:t>
            </w:r>
          </w:p>
        </w:tc>
        <w:tc>
          <w:tcPr>
            <w:tcW w:w="992" w:type="dxa"/>
            <w:vAlign w:val="center"/>
          </w:tcPr>
          <w:p w:rsidR="001C3E21" w:rsidRDefault="001C3E21" w:rsidP="001C3E21">
            <w:pPr>
              <w:jc w:val="center"/>
            </w:pPr>
            <w:r>
              <w:t>51</w:t>
            </w:r>
          </w:p>
        </w:tc>
        <w:tc>
          <w:tcPr>
            <w:tcW w:w="1243" w:type="dxa"/>
            <w:vAlign w:val="center"/>
          </w:tcPr>
          <w:p w:rsidR="001C3E21" w:rsidRPr="00DE0EA0" w:rsidRDefault="001C3E21" w:rsidP="00DF2588">
            <w:pPr>
              <w:pStyle w:val="BodyText"/>
              <w:jc w:val="center"/>
              <w:rPr>
                <w:noProof/>
                <w:sz w:val="20"/>
              </w:rPr>
            </w:pPr>
          </w:p>
        </w:tc>
        <w:tc>
          <w:tcPr>
            <w:tcW w:w="883" w:type="dxa"/>
            <w:vAlign w:val="center"/>
          </w:tcPr>
          <w:p w:rsidR="001C3E21" w:rsidRPr="00DE0EA0" w:rsidRDefault="001C3E21" w:rsidP="00DF2588">
            <w:pPr>
              <w:pStyle w:val="BodyText"/>
              <w:jc w:val="center"/>
              <w:rPr>
                <w:noProof/>
                <w:sz w:val="20"/>
              </w:rPr>
            </w:pPr>
          </w:p>
        </w:tc>
        <w:tc>
          <w:tcPr>
            <w:tcW w:w="1365" w:type="dxa"/>
            <w:vAlign w:val="center"/>
          </w:tcPr>
          <w:p w:rsidR="001C3E21" w:rsidRPr="00DE0EA0" w:rsidRDefault="001C3E21" w:rsidP="00DF2588">
            <w:pPr>
              <w:pStyle w:val="BodyText"/>
              <w:jc w:val="center"/>
              <w:rPr>
                <w:noProof/>
                <w:sz w:val="20"/>
              </w:rPr>
            </w:pPr>
          </w:p>
        </w:tc>
        <w:tc>
          <w:tcPr>
            <w:tcW w:w="1403" w:type="dxa"/>
            <w:vAlign w:val="center"/>
          </w:tcPr>
          <w:p w:rsidR="001C3E21" w:rsidRPr="00DE0EA0" w:rsidRDefault="001C3E21" w:rsidP="00DF2588">
            <w:pPr>
              <w:pStyle w:val="BodyText"/>
              <w:jc w:val="center"/>
              <w:rPr>
                <w:noProof/>
                <w:sz w:val="20"/>
              </w:rPr>
            </w:pPr>
          </w:p>
        </w:tc>
        <w:tc>
          <w:tcPr>
            <w:tcW w:w="1370" w:type="dxa"/>
            <w:vAlign w:val="center"/>
          </w:tcPr>
          <w:p w:rsidR="001C3E21" w:rsidRPr="00DE0EA0" w:rsidRDefault="001C3E21" w:rsidP="00DF2588">
            <w:pPr>
              <w:pStyle w:val="BodyText"/>
              <w:jc w:val="center"/>
              <w:rPr>
                <w:noProof/>
                <w:sz w:val="20"/>
              </w:rPr>
            </w:pPr>
          </w:p>
        </w:tc>
        <w:tc>
          <w:tcPr>
            <w:tcW w:w="1682" w:type="dxa"/>
            <w:vAlign w:val="center"/>
          </w:tcPr>
          <w:p w:rsidR="001C3E21" w:rsidRPr="00DE0EA0" w:rsidRDefault="001C3E21" w:rsidP="00DF2588">
            <w:pPr>
              <w:pStyle w:val="BodyText"/>
              <w:jc w:val="center"/>
              <w:rPr>
                <w:noProof/>
                <w:sz w:val="20"/>
              </w:rPr>
            </w:pPr>
          </w:p>
        </w:tc>
        <w:tc>
          <w:tcPr>
            <w:tcW w:w="1386" w:type="dxa"/>
            <w:vAlign w:val="center"/>
          </w:tcPr>
          <w:p w:rsidR="001C3E21" w:rsidRPr="00DE0EA0" w:rsidRDefault="001C3E21" w:rsidP="00DF2588">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2</w:t>
            </w:r>
            <w:r w:rsidRPr="00DE0EA0">
              <w:rPr>
                <w:noProof/>
                <w:sz w:val="20"/>
              </w:rPr>
              <w:t>.</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BUN - Urea Nitrogen DF21</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56</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3</w:t>
            </w:r>
            <w:r w:rsidRPr="00DE0EA0">
              <w:rPr>
                <w:noProof/>
                <w:sz w:val="20"/>
              </w:rPr>
              <w:t>.</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CREA - Creatinine DF33A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51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4</w:t>
            </w:r>
            <w:r w:rsidRPr="00DE0EA0">
              <w:rPr>
                <w:noProof/>
                <w:sz w:val="20"/>
              </w:rPr>
              <w:t>.</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URCA - Uric Acid DF77</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7</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5</w:t>
            </w:r>
            <w:r w:rsidRPr="00DE0EA0">
              <w:rPr>
                <w:noProof/>
                <w:sz w:val="20"/>
              </w:rPr>
              <w:t>.</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GLUC - Glucose DF40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20</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6</w:t>
            </w:r>
            <w:r w:rsidRPr="00DE0EA0">
              <w:rPr>
                <w:noProof/>
                <w:sz w:val="20"/>
              </w:rPr>
              <w:t>.</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TBI - Total Bilirubin DF167</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7.</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DBI - Bilirubin direkt DF125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61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8.</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ALP - Alkaline Phosphatase DF15A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lastRenderedPageBreak/>
              <w:t>9.</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ALT - ALT/GPT DF43A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48</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10.</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AST - AST/GOT DF41A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32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11.</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GGT - Gamma-Glutamyltr. DF45A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26</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12.</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Tp Total Protein DF73</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13</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13.</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AMY - Amylase DF17A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56</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14.</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CKI - Creatine Kinase DF38</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6</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15.</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hsCRP (RCRP) DF34</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10</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16.</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CHEM I Kalibrator DC18A</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17.</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CHEM II Calibrator DC20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3</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18.</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TBI/DBI Calibrator DC167</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19.</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CKI/MBI Calibrator DC32</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20.</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Enzyme Verifier DC19</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3</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21.</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Alb/Tp Calibrator DC31</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22.</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RCRP Calibrator DC34</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23.</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Biorad level I 694</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24.</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Biorad level II 695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25.</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Biorad level III 595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26.</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Multisensor S600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16</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27.</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ABS FLEX - Reagentcadrige DF79</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17</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28.</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1.5 Sample Cups with Cap DSC4</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42</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29.</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Cuvette Cartridge D828</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30</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30.</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Standard A S620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13</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31.</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Standard B S625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9</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32.</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Flush Solution S630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13</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33.</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Sample Diluent S635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11</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34.</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Salt Bridge Solution D105</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9</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547763" w:rsidRDefault="001C3E21" w:rsidP="00C17A5C">
            <w:pPr>
              <w:pStyle w:val="BodyText"/>
              <w:jc w:val="center"/>
              <w:rPr>
                <w:noProof/>
                <w:sz w:val="20"/>
                <w:lang w:val="sr-Cyrl-RS"/>
              </w:rPr>
            </w:pPr>
            <w:r>
              <w:rPr>
                <w:noProof/>
                <w:sz w:val="20"/>
                <w:lang w:val="sr-Cyrl-RS"/>
              </w:rPr>
              <w:t>35.</w:t>
            </w:r>
          </w:p>
        </w:tc>
        <w:tc>
          <w:tcPr>
            <w:tcW w:w="2552" w:type="dxa"/>
            <w:vAlign w:val="center"/>
          </w:tcPr>
          <w:p w:rsidR="001C3E21" w:rsidRDefault="001C3E21" w:rsidP="001C3E21">
            <w:pPr>
              <w:rPr>
                <w:rFonts w:ascii="Arial" w:hAnsi="Arial" w:cs="Arial"/>
                <w:sz w:val="20"/>
                <w:szCs w:val="20"/>
              </w:rPr>
            </w:pPr>
            <w:r>
              <w:rPr>
                <w:rFonts w:ascii="Arial" w:hAnsi="Arial" w:cs="Arial"/>
                <w:sz w:val="20"/>
                <w:szCs w:val="20"/>
              </w:rPr>
              <w:t>Quiklyte Diluent Check S640</w:t>
            </w:r>
          </w:p>
        </w:tc>
        <w:tc>
          <w:tcPr>
            <w:tcW w:w="1134" w:type="dxa"/>
            <w:vAlign w:val="center"/>
          </w:tcPr>
          <w:p w:rsidR="001C3E21" w:rsidRPr="001C3E21" w:rsidRDefault="001C3E21" w:rsidP="001C3E21">
            <w:pPr>
              <w:jc w:val="center"/>
              <w:rPr>
                <w:sz w:val="20"/>
                <w:szCs w:val="20"/>
              </w:rPr>
            </w:pPr>
            <w:r w:rsidRPr="001C3E21">
              <w:rPr>
                <w:sz w:val="20"/>
                <w:szCs w:val="20"/>
              </w:rPr>
              <w:t>паk</w:t>
            </w:r>
          </w:p>
        </w:tc>
        <w:tc>
          <w:tcPr>
            <w:tcW w:w="992" w:type="dxa"/>
            <w:vAlign w:val="center"/>
          </w:tcPr>
          <w:p w:rsidR="001C3E21" w:rsidRDefault="001C3E21" w:rsidP="001C3E21">
            <w:pPr>
              <w:jc w:val="center"/>
            </w:pPr>
            <w:r>
              <w:t>4</w:t>
            </w:r>
          </w:p>
        </w:tc>
        <w:tc>
          <w:tcPr>
            <w:tcW w:w="1243"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lastRenderedPageBreak/>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C17A5C" w:rsidRPr="002D2B96" w:rsidRDefault="00C17A5C" w:rsidP="00C17A5C">
      <w:pPr>
        <w:pStyle w:val="BodyText"/>
        <w:jc w:val="center"/>
        <w:rPr>
          <w:noProof/>
          <w:szCs w:val="24"/>
        </w:rPr>
      </w:pPr>
      <w:r>
        <w:rPr>
          <w:noProof/>
        </w:rPr>
        <w:br w:type="page"/>
      </w:r>
      <w:r w:rsidRPr="002D2B96">
        <w:rPr>
          <w:b/>
          <w:noProof/>
          <w:szCs w:val="24"/>
        </w:rPr>
        <w:lastRenderedPageBreak/>
        <w:t xml:space="preserve">Понуда број_______ - </w:t>
      </w:r>
      <w:r w:rsidR="001C3E21" w:rsidRPr="001C3E21">
        <w:rPr>
          <w:b/>
          <w:lang w:val="sr-Cyrl-CS"/>
        </w:rPr>
        <w:t xml:space="preserve">Набавка </w:t>
      </w:r>
      <w:r w:rsidR="001C3E21" w:rsidRPr="001C3E21">
        <w:rPr>
          <w:b/>
          <w:lang w:val="sr-Cyrl-RS"/>
        </w:rPr>
        <w:t>реагенаса и потрошног материјала за апарате</w:t>
      </w:r>
      <w:r w:rsidR="001C3E21" w:rsidRPr="001C3E21">
        <w:rPr>
          <w:b/>
          <w:lang w:val="sr-Latn-RS"/>
        </w:rPr>
        <w:t xml:space="preserve"> XPAND Dimension </w:t>
      </w:r>
      <w:r w:rsidR="001C3E21" w:rsidRPr="001C3E21">
        <w:rPr>
          <w:b/>
          <w:lang w:val="sr-Cyrl-RS"/>
        </w:rPr>
        <w:t xml:space="preserve">и </w:t>
      </w:r>
      <w:r w:rsidR="001C3E21" w:rsidRPr="001C3E21">
        <w:rPr>
          <w:b/>
          <w:lang w:val="en-US"/>
        </w:rPr>
        <w:t>Hydrasis 2 Scan</w:t>
      </w:r>
      <w:r w:rsidR="001C3E21" w:rsidRPr="001C3E21">
        <w:rPr>
          <w:b/>
          <w:lang w:val="sr-Cyrl-RS"/>
        </w:rPr>
        <w:t>, за потребе Центра за лабораторијску медицину</w:t>
      </w:r>
      <w:r w:rsidR="001C3E21" w:rsidRPr="001C3E21">
        <w:rPr>
          <w:b/>
          <w:lang w:val="sr-Cyrl-CS"/>
        </w:rPr>
        <w:t xml:space="preserve">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001C3E21">
        <w:rPr>
          <w:b/>
          <w:noProof/>
          <w:szCs w:val="24"/>
          <w:lang w:val="sr-Cyrl-RS"/>
        </w:rPr>
        <w:t>11</w:t>
      </w:r>
      <w:r w:rsidRPr="002D2B96">
        <w:rPr>
          <w:b/>
          <w:noProof/>
          <w:szCs w:val="24"/>
        </w:rPr>
        <w:t>-14-О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1C3E21" w:rsidRPr="001C3E21" w:rsidRDefault="001C3E21" w:rsidP="00C17A5C">
      <w:pPr>
        <w:pStyle w:val="BodyText"/>
        <w:jc w:val="left"/>
        <w:rPr>
          <w:noProof/>
          <w:szCs w:val="24"/>
          <w:lang w:val="sr-Cyrl-RS"/>
        </w:rPr>
      </w:pPr>
    </w:p>
    <w:tbl>
      <w:tblPr>
        <w:tblStyle w:val="TableGrid"/>
        <w:tblW w:w="14827" w:type="dxa"/>
        <w:tblLayout w:type="fixed"/>
        <w:tblLook w:val="04A0" w:firstRow="1" w:lastRow="0" w:firstColumn="1" w:lastColumn="0" w:noHBand="0" w:noVBand="1"/>
      </w:tblPr>
      <w:tblGrid>
        <w:gridCol w:w="817"/>
        <w:gridCol w:w="2552"/>
        <w:gridCol w:w="1134"/>
        <w:gridCol w:w="850"/>
        <w:gridCol w:w="1385"/>
        <w:gridCol w:w="883"/>
        <w:gridCol w:w="1365"/>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C17A5C" w:rsidP="00C17A5C">
            <w:pPr>
              <w:rPr>
                <w:b/>
                <w:i/>
                <w:noProof/>
                <w:sz w:val="22"/>
                <w:szCs w:val="22"/>
              </w:rPr>
            </w:pPr>
            <w:r>
              <w:rPr>
                <w:b/>
                <w:i/>
                <w:noProof/>
                <w:sz w:val="22"/>
                <w:szCs w:val="22"/>
              </w:rPr>
              <w:t xml:space="preserve">Партија 2. </w:t>
            </w:r>
            <w:r w:rsidR="001C3E21" w:rsidRPr="001C3E21">
              <w:rPr>
                <w:b/>
                <w:i/>
                <w:noProof/>
                <w:sz w:val="22"/>
                <w:szCs w:val="22"/>
              </w:rPr>
              <w:t xml:space="preserve">Реагенси и потрошни материјал за апарат </w:t>
            </w:r>
            <w:r w:rsidR="001C3E21" w:rsidRPr="001C3E21">
              <w:rPr>
                <w:b/>
                <w:i/>
                <w:noProof/>
                <w:sz w:val="22"/>
                <w:szCs w:val="22"/>
                <w:lang w:val="en-US"/>
              </w:rPr>
              <w:t>Hydrasis 2 Scan</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850"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38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83"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365"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850" w:type="dxa"/>
            <w:vAlign w:val="center"/>
          </w:tcPr>
          <w:p w:rsidR="00C17A5C" w:rsidRPr="00DE0EA0" w:rsidRDefault="00C17A5C" w:rsidP="00C17A5C">
            <w:pPr>
              <w:pStyle w:val="BodyText"/>
              <w:jc w:val="center"/>
              <w:rPr>
                <w:noProof/>
                <w:sz w:val="20"/>
              </w:rPr>
            </w:pPr>
            <w:r w:rsidRPr="00DE0EA0">
              <w:rPr>
                <w:noProof/>
                <w:sz w:val="20"/>
              </w:rPr>
              <w:t>4</w:t>
            </w:r>
          </w:p>
        </w:tc>
        <w:tc>
          <w:tcPr>
            <w:tcW w:w="1385" w:type="dxa"/>
            <w:vAlign w:val="center"/>
          </w:tcPr>
          <w:p w:rsidR="00C17A5C" w:rsidRPr="00DE0EA0" w:rsidRDefault="00C17A5C" w:rsidP="00C17A5C">
            <w:pPr>
              <w:pStyle w:val="BodyText"/>
              <w:jc w:val="center"/>
              <w:rPr>
                <w:noProof/>
                <w:sz w:val="20"/>
              </w:rPr>
            </w:pPr>
            <w:r w:rsidRPr="00DE0EA0">
              <w:rPr>
                <w:noProof/>
                <w:sz w:val="20"/>
              </w:rPr>
              <w:t>5</w:t>
            </w:r>
          </w:p>
        </w:tc>
        <w:tc>
          <w:tcPr>
            <w:tcW w:w="883" w:type="dxa"/>
            <w:vAlign w:val="center"/>
          </w:tcPr>
          <w:p w:rsidR="00C17A5C" w:rsidRPr="00DE0EA0" w:rsidRDefault="00C17A5C" w:rsidP="00C17A5C">
            <w:pPr>
              <w:pStyle w:val="BodyText"/>
              <w:jc w:val="center"/>
              <w:rPr>
                <w:noProof/>
                <w:sz w:val="20"/>
              </w:rPr>
            </w:pPr>
            <w:r w:rsidRPr="00DE0EA0">
              <w:rPr>
                <w:noProof/>
                <w:sz w:val="20"/>
              </w:rPr>
              <w:t>6</w:t>
            </w:r>
          </w:p>
        </w:tc>
        <w:tc>
          <w:tcPr>
            <w:tcW w:w="1365"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1C3E21" w:rsidRPr="00DE0EA0" w:rsidTr="001C3E21">
        <w:tc>
          <w:tcPr>
            <w:tcW w:w="817" w:type="dxa"/>
            <w:vAlign w:val="center"/>
          </w:tcPr>
          <w:p w:rsidR="001C3E21" w:rsidRPr="00DE0EA0" w:rsidRDefault="001C3E21" w:rsidP="00C17A5C">
            <w:pPr>
              <w:pStyle w:val="BodyText"/>
              <w:jc w:val="center"/>
              <w:rPr>
                <w:noProof/>
                <w:sz w:val="20"/>
              </w:rPr>
            </w:pPr>
            <w:r w:rsidRPr="00DE0EA0">
              <w:rPr>
                <w:noProof/>
                <w:sz w:val="20"/>
              </w:rPr>
              <w:t>1.</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DESTAINING SOLUTION</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2</w:t>
            </w:r>
            <w:r w:rsidRPr="00DE0EA0">
              <w:rPr>
                <w:noProof/>
                <w:sz w:val="20"/>
              </w:rPr>
              <w:t>.</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HYDRASIS WASH SOLUTION</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3</w:t>
            </w:r>
            <w:r w:rsidRPr="00DE0EA0">
              <w:rPr>
                <w:noProof/>
                <w:sz w:val="20"/>
              </w:rPr>
              <w:t>.</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 xml:space="preserve">HYDRAGEL 30 </w:t>
            </w:r>
            <w:r w:rsidRPr="001C3E21">
              <w:rPr>
                <w:rFonts w:ascii="Arial" w:hAnsi="Arial" w:cs="Arial"/>
                <w:color w:val="000000"/>
                <w:sz w:val="20"/>
                <w:szCs w:val="20"/>
              </w:rPr>
              <w:t>β1-β</w:t>
            </w:r>
            <w:r w:rsidRPr="001C3E21">
              <w:rPr>
                <w:rFonts w:ascii="Arial" w:hAnsi="Arial" w:cs="Arial"/>
                <w:sz w:val="20"/>
                <w:szCs w:val="20"/>
              </w:rPr>
              <w:t>2</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46</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4</w:t>
            </w:r>
            <w:r w:rsidRPr="00DE0EA0">
              <w:rPr>
                <w:noProof/>
                <w:sz w:val="20"/>
              </w:rPr>
              <w:t>.</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HYDRAGEL 2 BENCE JONES</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17</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5</w:t>
            </w:r>
            <w:r w:rsidRPr="00DE0EA0">
              <w:rPr>
                <w:noProof/>
                <w:sz w:val="20"/>
              </w:rPr>
              <w:t>.</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HYDRAGEL 1 BENCE JONES</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DE0EA0" w:rsidRDefault="001C3E21" w:rsidP="00C17A5C">
            <w:pPr>
              <w:pStyle w:val="BodyText"/>
              <w:jc w:val="center"/>
              <w:rPr>
                <w:noProof/>
                <w:sz w:val="20"/>
              </w:rPr>
            </w:pPr>
            <w:r>
              <w:rPr>
                <w:noProof/>
                <w:sz w:val="20"/>
              </w:rPr>
              <w:t>6</w:t>
            </w:r>
            <w:r w:rsidRPr="00DE0EA0">
              <w:rPr>
                <w:noProof/>
                <w:sz w:val="20"/>
              </w:rPr>
              <w:t>.</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HYDRAGEL 2 IF</w:t>
            </w:r>
          </w:p>
        </w:tc>
        <w:tc>
          <w:tcPr>
            <w:tcW w:w="1134" w:type="dxa"/>
          </w:tcPr>
          <w:p w:rsidR="001C3E21" w:rsidRPr="00C17A5C" w:rsidRDefault="001C3E21" w:rsidP="00C17A5C">
            <w:pPr>
              <w:jc w:val="center"/>
              <w:rPr>
                <w:sz w:val="20"/>
                <w:szCs w:val="20"/>
              </w:rPr>
            </w:pPr>
            <w:r w:rsidRPr="00C17A5C">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17</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7.</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HYDRAGEL 1 IF</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8.</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HYDRAGEL 5 PROTEINURIE</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3</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9.</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MOLECULAR WEIGHT CONTROL</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10.</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SET OF ANTISERA:FIX-GAM-K-L</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11</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11.</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SET OF ANTISERA:Kf-Lf</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11</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12.</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SET OF ANTISERA:FIX-</w:t>
            </w:r>
            <w:r w:rsidRPr="001C3E21">
              <w:rPr>
                <w:rFonts w:ascii="Arial" w:hAnsi="Arial" w:cs="Arial"/>
                <w:sz w:val="20"/>
                <w:szCs w:val="20"/>
              </w:rPr>
              <w:lastRenderedPageBreak/>
              <w:t>G-A-M-K-L</w:t>
            </w:r>
          </w:p>
        </w:tc>
        <w:tc>
          <w:tcPr>
            <w:tcW w:w="1134" w:type="dxa"/>
            <w:vAlign w:val="center"/>
          </w:tcPr>
          <w:p w:rsidR="001C3E21" w:rsidRDefault="001C3E21" w:rsidP="001C3E21">
            <w:pPr>
              <w:jc w:val="center"/>
            </w:pPr>
            <w:r w:rsidRPr="00CB3E6B">
              <w:rPr>
                <w:sz w:val="20"/>
                <w:szCs w:val="20"/>
              </w:rPr>
              <w:lastRenderedPageBreak/>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11</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lastRenderedPageBreak/>
              <w:t>13.</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ANTI IgD 1 ml</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1C3E21" w:rsidRPr="00DE0EA0" w:rsidTr="001C3E21">
        <w:tc>
          <w:tcPr>
            <w:tcW w:w="817" w:type="dxa"/>
            <w:vAlign w:val="center"/>
          </w:tcPr>
          <w:p w:rsidR="001C3E21" w:rsidRPr="001C3E21" w:rsidRDefault="001C3E21" w:rsidP="00C17A5C">
            <w:pPr>
              <w:pStyle w:val="BodyText"/>
              <w:jc w:val="center"/>
              <w:rPr>
                <w:noProof/>
                <w:sz w:val="20"/>
                <w:lang w:val="sr-Cyrl-RS"/>
              </w:rPr>
            </w:pPr>
            <w:r>
              <w:rPr>
                <w:noProof/>
                <w:sz w:val="20"/>
                <w:lang w:val="sr-Cyrl-RS"/>
              </w:rPr>
              <w:t>14.</w:t>
            </w:r>
          </w:p>
        </w:tc>
        <w:tc>
          <w:tcPr>
            <w:tcW w:w="2552" w:type="dxa"/>
            <w:vAlign w:val="center"/>
          </w:tcPr>
          <w:p w:rsidR="001C3E21" w:rsidRPr="001C3E21" w:rsidRDefault="001C3E21" w:rsidP="001C3E21">
            <w:pPr>
              <w:rPr>
                <w:rFonts w:ascii="Arial" w:hAnsi="Arial" w:cs="Arial"/>
                <w:sz w:val="20"/>
                <w:szCs w:val="20"/>
              </w:rPr>
            </w:pPr>
            <w:r w:rsidRPr="001C3E21">
              <w:rPr>
                <w:rFonts w:ascii="Arial" w:hAnsi="Arial" w:cs="Arial"/>
                <w:sz w:val="20"/>
                <w:szCs w:val="20"/>
              </w:rPr>
              <w:t>ANTI IgE 1 ml</w:t>
            </w:r>
          </w:p>
        </w:tc>
        <w:tc>
          <w:tcPr>
            <w:tcW w:w="1134" w:type="dxa"/>
            <w:vAlign w:val="center"/>
          </w:tcPr>
          <w:p w:rsidR="001C3E21" w:rsidRDefault="001C3E21" w:rsidP="001C3E21">
            <w:pPr>
              <w:jc w:val="center"/>
            </w:pPr>
            <w:r w:rsidRPr="00CB3E6B">
              <w:rPr>
                <w:sz w:val="20"/>
                <w:szCs w:val="20"/>
              </w:rPr>
              <w:t>паk</w:t>
            </w:r>
          </w:p>
        </w:tc>
        <w:tc>
          <w:tcPr>
            <w:tcW w:w="850" w:type="dxa"/>
            <w:vAlign w:val="bottom"/>
          </w:tcPr>
          <w:p w:rsidR="001C3E21" w:rsidRDefault="001C3E21">
            <w:pPr>
              <w:jc w:val="center"/>
              <w:rPr>
                <w:rFonts w:ascii="Arial" w:hAnsi="Arial" w:cs="Arial"/>
                <w:sz w:val="20"/>
                <w:szCs w:val="20"/>
              </w:rPr>
            </w:pPr>
            <w:r>
              <w:rPr>
                <w:rFonts w:ascii="Arial" w:hAnsi="Arial" w:cs="Arial"/>
                <w:sz w:val="20"/>
                <w:szCs w:val="20"/>
              </w:rPr>
              <w:t>2</w:t>
            </w:r>
          </w:p>
        </w:tc>
        <w:tc>
          <w:tcPr>
            <w:tcW w:w="1385" w:type="dxa"/>
            <w:vAlign w:val="center"/>
          </w:tcPr>
          <w:p w:rsidR="001C3E21" w:rsidRPr="00DE0EA0" w:rsidRDefault="001C3E21" w:rsidP="00C17A5C">
            <w:pPr>
              <w:pStyle w:val="BodyText"/>
              <w:jc w:val="center"/>
              <w:rPr>
                <w:noProof/>
                <w:sz w:val="20"/>
              </w:rPr>
            </w:pPr>
          </w:p>
        </w:tc>
        <w:tc>
          <w:tcPr>
            <w:tcW w:w="883" w:type="dxa"/>
            <w:vAlign w:val="center"/>
          </w:tcPr>
          <w:p w:rsidR="001C3E21" w:rsidRPr="00DE0EA0" w:rsidRDefault="001C3E21" w:rsidP="00C17A5C">
            <w:pPr>
              <w:pStyle w:val="BodyText"/>
              <w:jc w:val="center"/>
              <w:rPr>
                <w:noProof/>
                <w:sz w:val="20"/>
              </w:rPr>
            </w:pPr>
          </w:p>
        </w:tc>
        <w:tc>
          <w:tcPr>
            <w:tcW w:w="1365" w:type="dxa"/>
            <w:vAlign w:val="center"/>
          </w:tcPr>
          <w:p w:rsidR="001C3E21" w:rsidRPr="00DE0EA0" w:rsidRDefault="001C3E21" w:rsidP="00C17A5C">
            <w:pPr>
              <w:pStyle w:val="BodyText"/>
              <w:jc w:val="center"/>
              <w:rPr>
                <w:noProof/>
                <w:sz w:val="20"/>
              </w:rPr>
            </w:pPr>
          </w:p>
        </w:tc>
        <w:tc>
          <w:tcPr>
            <w:tcW w:w="1403" w:type="dxa"/>
            <w:vAlign w:val="center"/>
          </w:tcPr>
          <w:p w:rsidR="001C3E21" w:rsidRPr="00DE0EA0" w:rsidRDefault="001C3E21" w:rsidP="00C17A5C">
            <w:pPr>
              <w:pStyle w:val="BodyText"/>
              <w:jc w:val="center"/>
              <w:rPr>
                <w:noProof/>
                <w:sz w:val="20"/>
              </w:rPr>
            </w:pPr>
          </w:p>
        </w:tc>
        <w:tc>
          <w:tcPr>
            <w:tcW w:w="1370" w:type="dxa"/>
            <w:vAlign w:val="center"/>
          </w:tcPr>
          <w:p w:rsidR="001C3E21" w:rsidRPr="00DE0EA0" w:rsidRDefault="001C3E21" w:rsidP="00C17A5C">
            <w:pPr>
              <w:pStyle w:val="BodyText"/>
              <w:jc w:val="center"/>
              <w:rPr>
                <w:noProof/>
                <w:sz w:val="20"/>
              </w:rPr>
            </w:pPr>
          </w:p>
        </w:tc>
        <w:tc>
          <w:tcPr>
            <w:tcW w:w="1682" w:type="dxa"/>
            <w:vAlign w:val="center"/>
          </w:tcPr>
          <w:p w:rsidR="001C3E21" w:rsidRPr="00DE0EA0" w:rsidRDefault="001C3E21" w:rsidP="00C17A5C">
            <w:pPr>
              <w:pStyle w:val="BodyText"/>
              <w:jc w:val="center"/>
              <w:rPr>
                <w:noProof/>
                <w:sz w:val="20"/>
              </w:rPr>
            </w:pPr>
          </w:p>
        </w:tc>
        <w:tc>
          <w:tcPr>
            <w:tcW w:w="1386" w:type="dxa"/>
            <w:vAlign w:val="center"/>
          </w:tcPr>
          <w:p w:rsidR="001C3E21" w:rsidRPr="00DE0EA0" w:rsidRDefault="001C3E21"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365"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365"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365"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1"/>
        </w:numPr>
        <w:rPr>
          <w:noProof/>
          <w:szCs w:val="24"/>
        </w:rPr>
      </w:pPr>
      <w:r w:rsidRPr="00DE0EA0">
        <w:rPr>
          <w:noProof/>
          <w:szCs w:val="24"/>
        </w:rPr>
        <w:t>Самостално</w:t>
      </w:r>
    </w:p>
    <w:p w:rsidR="00C17A5C" w:rsidRPr="00DE0EA0" w:rsidRDefault="00C17A5C" w:rsidP="006E7B87">
      <w:pPr>
        <w:pStyle w:val="BodyText"/>
        <w:numPr>
          <w:ilvl w:val="0"/>
          <w:numId w:val="11"/>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1"/>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C17A5C" w:rsidRDefault="00C17A5C">
      <w:pPr>
        <w:rPr>
          <w:noProof/>
        </w:rPr>
      </w:pPr>
      <w:r>
        <w:rPr>
          <w:noProof/>
        </w:rPr>
        <w:br w:type="page"/>
      </w:r>
    </w:p>
    <w:p w:rsidR="00C17A5C" w:rsidRDefault="00C17A5C" w:rsidP="00C17A5C">
      <w:pPr>
        <w:rPr>
          <w:noProof/>
        </w:rPr>
      </w:pPr>
    </w:p>
    <w:p w:rsidR="00C17A5C" w:rsidRPr="00C17A5C" w:rsidRDefault="00C17A5C">
      <w:pPr>
        <w:rPr>
          <w:noProof/>
        </w:rPr>
      </w:pPr>
    </w:p>
    <w:p w:rsidR="004D134C" w:rsidRPr="00DE0EA0" w:rsidRDefault="004D134C"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21" w:rsidRDefault="001C3E21">
      <w:r>
        <w:separator/>
      </w:r>
    </w:p>
  </w:endnote>
  <w:endnote w:type="continuationSeparator" w:id="0">
    <w:p w:rsidR="001C3E21" w:rsidRDefault="001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21" w:rsidRDefault="001C3E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E21" w:rsidRDefault="001C3E2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1C3E21" w:rsidRDefault="001C3E21">
            <w:pPr>
              <w:pStyle w:val="Footer"/>
              <w:jc w:val="right"/>
            </w:pPr>
            <w:r>
              <w:t xml:space="preserve">Страна </w:t>
            </w:r>
            <w:r>
              <w:rPr>
                <w:b/>
              </w:rPr>
              <w:fldChar w:fldCharType="begin"/>
            </w:r>
            <w:r>
              <w:rPr>
                <w:b/>
              </w:rPr>
              <w:instrText xml:space="preserve"> PAGE </w:instrText>
            </w:r>
            <w:r>
              <w:rPr>
                <w:b/>
              </w:rPr>
              <w:fldChar w:fldCharType="separate"/>
            </w:r>
            <w:r w:rsidR="008C7B18">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8C7B18">
              <w:rPr>
                <w:b/>
                <w:noProof/>
              </w:rPr>
              <w:t>34</w:t>
            </w:r>
            <w:r>
              <w:rPr>
                <w:b/>
              </w:rPr>
              <w:fldChar w:fldCharType="end"/>
            </w:r>
          </w:p>
        </w:sdtContent>
      </w:sdt>
    </w:sdtContent>
  </w:sdt>
  <w:p w:rsidR="001C3E21" w:rsidRPr="00CF2211" w:rsidRDefault="001C3E2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21" w:rsidRDefault="001C3E21">
      <w:r>
        <w:separator/>
      </w:r>
    </w:p>
  </w:footnote>
  <w:footnote w:type="continuationSeparator" w:id="0">
    <w:p w:rsidR="001C3E21" w:rsidRDefault="001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21" w:rsidRPr="00884492" w:rsidRDefault="001C3E2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3E21"/>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47763"/>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C7B18"/>
    <w:rsid w:val="008D0134"/>
    <w:rsid w:val="008D2168"/>
    <w:rsid w:val="008D3B3A"/>
    <w:rsid w:val="008D49A9"/>
    <w:rsid w:val="008D4D2A"/>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A65"/>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168"/>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7708-AD0C-4E68-A767-1EC41E3F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34</Pages>
  <Words>7456</Words>
  <Characters>46297</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53646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2013-07-29T08:21:00Z</cp:lastPrinted>
  <dcterms:created xsi:type="dcterms:W3CDTF">2013-08-02T07:18:00Z</dcterms:created>
  <dcterms:modified xsi:type="dcterms:W3CDTF">2014-01-27T08:30:00Z</dcterms:modified>
</cp:coreProperties>
</file>