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53532641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58192E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8A5258">
        <w:t>23-14-M</w:t>
      </w:r>
      <w:r>
        <w:t>/</w:t>
      </w:r>
      <w:r w:rsidR="005857B6">
        <w:t>2</w:t>
      </w:r>
    </w:p>
    <w:p w:rsidR="00941373" w:rsidRDefault="00424219" w:rsidP="00E8617D">
      <w:pPr>
        <w:jc w:val="both"/>
      </w:pPr>
      <w:r>
        <w:t xml:space="preserve">Дана: </w:t>
      </w:r>
      <w:r w:rsidR="005857B6">
        <w:t>10</w:t>
      </w:r>
      <w:r w:rsidR="008A5258">
        <w:t>.02.2014.</w:t>
      </w:r>
      <w:r w:rsidR="00941373">
        <w:t xml:space="preserve">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424219" w:rsidRDefault="00941373" w:rsidP="00E8617D">
      <w:pPr>
        <w:ind w:firstLine="720"/>
        <w:jc w:val="both"/>
        <w:rPr>
          <w:noProof/>
          <w:lang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5857B6">
        <w:t>2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8A5258">
        <w:t>23-14</w:t>
      </w:r>
      <w:r w:rsidRPr="00011C39">
        <w:t>-</w:t>
      </w:r>
      <w:r w:rsidR="00424219">
        <w:rPr>
          <w:lang/>
        </w:rPr>
        <w:t>М</w:t>
      </w:r>
      <w:r w:rsidRPr="00011C39">
        <w:rPr>
          <w:bCs/>
        </w:rPr>
        <w:t xml:space="preserve"> –</w:t>
      </w:r>
      <w:r w:rsidR="00424219" w:rsidRPr="00424219">
        <w:rPr>
          <w:noProof/>
        </w:rPr>
        <w:t xml:space="preserve"> </w:t>
      </w:r>
      <w:r w:rsidR="008A5258">
        <w:rPr>
          <w:noProof/>
          <w:lang/>
        </w:rPr>
        <w:t xml:space="preserve">Дезинсекција и дератизација за потребе Клиничког центра Војводине </w:t>
      </w:r>
    </w:p>
    <w:p w:rsidR="008A5258" w:rsidRDefault="008A5258" w:rsidP="00E8617D">
      <w:pPr>
        <w:ind w:firstLine="720"/>
        <w:jc w:val="both"/>
        <w:rPr>
          <w:b/>
          <w:u w:val="single"/>
          <w:lang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Поштовани/а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 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у вези ЈНМВ бр.23-14-М од 03.02.2014. Дезинсекција  и дератизација за потр</w:t>
      </w:r>
      <w:r w:rsidR="002720F4">
        <w:rPr>
          <w:color w:val="222222"/>
        </w:rPr>
        <w:t>e</w:t>
      </w:r>
      <w:r w:rsidRPr="005857B6">
        <w:rPr>
          <w:color w:val="222222"/>
        </w:rPr>
        <w:t>бе клиника Клиничког центра Војводине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молимо Вас за следеће појашњење у вези попуњавања образаца који су део конкурсне документације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 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10.Образац структуре понуђене цене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 </w:t>
      </w:r>
    </w:p>
    <w:p w:rsidR="005857B6" w:rsidRPr="005857B6" w:rsidRDefault="005857B6" w:rsidP="00895EEC">
      <w:pPr>
        <w:shd w:val="clear" w:color="auto" w:fill="FFFFFF"/>
        <w:jc w:val="both"/>
        <w:rPr>
          <w:color w:val="222222"/>
        </w:rPr>
      </w:pPr>
      <w:r w:rsidRPr="005857B6">
        <w:rPr>
          <w:color w:val="222222"/>
        </w:rPr>
        <w:t>Упутство које се налази испод табеле је нејасно ,нема конкретних ставки у табели на коју врсту трошкова се цене односе</w:t>
      </w:r>
      <w:r>
        <w:rPr>
          <w:color w:val="222222"/>
        </w:rPr>
        <w:t>.</w:t>
      </w:r>
    </w:p>
    <w:p w:rsidR="005857B6" w:rsidRDefault="005857B6" w:rsidP="00895EEC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5857B6">
        <w:rPr>
          <w:color w:val="222222"/>
        </w:rPr>
        <w:t> </w:t>
      </w:r>
    </w:p>
    <w:p w:rsidR="00E8617D" w:rsidRDefault="00914642" w:rsidP="00E861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 </w:t>
      </w: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E8617D" w:rsidRDefault="00E8617D" w:rsidP="00E8617D">
      <w:pPr>
        <w:ind w:firstLine="720"/>
        <w:jc w:val="both"/>
        <w:rPr>
          <w:b/>
          <w:u w:val="single"/>
        </w:rPr>
      </w:pPr>
    </w:p>
    <w:p w:rsidR="005857B6" w:rsidRDefault="005857B6" w:rsidP="005857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Упутство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о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попуњавању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>:</w:t>
      </w:r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en-US"/>
        </w:rPr>
        <w:t>колони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2</w:t>
      </w:r>
      <w:r w:rsidR="002720F4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>(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структуре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proofErr w:type="gramStart"/>
      <w:r>
        <w:rPr>
          <w:rFonts w:ascii="Times New Roman CYR" w:hAnsi="Times New Roman CYR" w:cs="Times New Roman CYR"/>
          <w:lang w:val="en-US"/>
        </w:rPr>
        <w:t>)-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уписати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ПДВ-а </w:t>
      </w:r>
      <w:proofErr w:type="spellStart"/>
      <w:r>
        <w:rPr>
          <w:rFonts w:ascii="Times New Roman CYR" w:hAnsi="Times New Roman CYR" w:cs="Times New Roman CYR"/>
          <w:lang w:val="en-US"/>
        </w:rPr>
        <w:t>која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идентична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јединичној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lang w:val="en-US"/>
        </w:rPr>
        <w:t>колона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5)</w:t>
      </w:r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en-US"/>
        </w:rPr>
        <w:t>колони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3</w:t>
      </w:r>
      <w:r w:rsidR="002720F4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>(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структуре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proofErr w:type="gramStart"/>
      <w:r>
        <w:rPr>
          <w:rFonts w:ascii="Times New Roman CYR" w:hAnsi="Times New Roman CYR" w:cs="Times New Roman CYR"/>
          <w:lang w:val="en-US"/>
        </w:rPr>
        <w:t>)-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уписти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ПДВ-</w:t>
      </w:r>
      <w:proofErr w:type="spellStart"/>
      <w:r>
        <w:rPr>
          <w:rFonts w:ascii="Times New Roman CYR" w:hAnsi="Times New Roman CYR" w:cs="Times New Roman CYR"/>
          <w:lang w:val="en-US"/>
        </w:rPr>
        <w:t>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lang w:val="en-US"/>
        </w:rPr>
        <w:t>добија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сабирањем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ПДВ-а ( </w:t>
      </w:r>
      <w:proofErr w:type="spellStart"/>
      <w:r>
        <w:rPr>
          <w:rFonts w:ascii="Times New Roman CYR" w:hAnsi="Times New Roman CYR" w:cs="Times New Roman CYR"/>
          <w:lang w:val="en-US"/>
        </w:rPr>
        <w:t>колона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2) и </w:t>
      </w:r>
      <w:proofErr w:type="spellStart"/>
      <w:r>
        <w:rPr>
          <w:rFonts w:ascii="Times New Roman CYR" w:hAnsi="Times New Roman CYR" w:cs="Times New Roman CYR"/>
          <w:lang w:val="en-US"/>
        </w:rPr>
        <w:t>обрачунатим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 </w:t>
      </w:r>
      <w:proofErr w:type="spell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цену</w:t>
      </w:r>
      <w:proofErr w:type="spellEnd"/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У </w:t>
      </w:r>
      <w:proofErr w:type="spellStart"/>
      <w:r>
        <w:rPr>
          <w:rFonts w:ascii="Times New Roman CYR" w:hAnsi="Times New Roman CYR" w:cs="Times New Roman CYR"/>
          <w:lang w:val="en-US"/>
        </w:rPr>
        <w:t>колони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4</w:t>
      </w:r>
      <w:r w:rsidR="002720F4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 w:val="en-US"/>
        </w:rPr>
        <w:t>(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структуре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proofErr w:type="gramStart"/>
      <w:r>
        <w:rPr>
          <w:rFonts w:ascii="Times New Roman CYR" w:hAnsi="Times New Roman CYR" w:cs="Times New Roman CYR"/>
          <w:lang w:val="en-US"/>
        </w:rPr>
        <w:t>)-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уписати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укупну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ПДВ-а </w:t>
      </w:r>
      <w:proofErr w:type="spellStart"/>
      <w:r>
        <w:rPr>
          <w:rFonts w:ascii="Times New Roman CYR" w:hAnsi="Times New Roman CYR" w:cs="Times New Roman CYR"/>
          <w:lang w:val="en-US"/>
        </w:rPr>
        <w:t>добија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множењем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јединичине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ПДВ-а и </w:t>
      </w:r>
      <w:proofErr w:type="spellStart"/>
      <w:r>
        <w:rPr>
          <w:rFonts w:ascii="Times New Roman CYR" w:hAnsi="Times New Roman CYR" w:cs="Times New Roman CYR"/>
          <w:lang w:val="en-US"/>
        </w:rPr>
        <w:t>количине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lang w:val="en-US"/>
        </w:rPr>
        <w:t>колона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  <w:lang/>
        </w:rPr>
        <w:t>4</w:t>
      </w:r>
      <w:r>
        <w:rPr>
          <w:rFonts w:ascii="Times New Roman CYR" w:hAnsi="Times New Roman CYR" w:cs="Times New Roman CYR"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lang w:val="en-US"/>
        </w:rPr>
        <w:t>из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. </w:t>
      </w:r>
    </w:p>
    <w:p w:rsidR="005857B6" w:rsidRDefault="005857B6" w:rsidP="000702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Напомена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>:</w:t>
      </w:r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Процентуално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учешће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одређене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врсте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трошкова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уписује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када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наведени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податак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неопходан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ради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усклађивања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током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периода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трајања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уговора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односно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оквирног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споразума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(</w:t>
      </w:r>
      <w:proofErr w:type="spellStart"/>
      <w:r>
        <w:rPr>
          <w:rFonts w:ascii="Times New Roman CYR" w:hAnsi="Times New Roman CYR" w:cs="Times New Roman CYR"/>
          <w:lang w:val="en-US"/>
        </w:rPr>
        <w:t>учешће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трошкова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материјала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рада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енергената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исказују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трошкове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укупне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јединичне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без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ПДВ –</w:t>
      </w:r>
      <w:proofErr w:type="gramStart"/>
      <w:r>
        <w:rPr>
          <w:rFonts w:ascii="Times New Roman CYR" w:hAnsi="Times New Roman CYR" w:cs="Times New Roman CYR"/>
          <w:lang w:val="en-US"/>
        </w:rPr>
        <w:t xml:space="preserve">а  </w:t>
      </w:r>
      <w:proofErr w:type="spellStart"/>
      <w:r>
        <w:rPr>
          <w:rFonts w:ascii="Times New Roman CYR" w:hAnsi="Times New Roman CYR" w:cs="Times New Roman CYR"/>
          <w:lang w:val="en-US"/>
        </w:rPr>
        <w:t>из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колоне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2 </w:t>
      </w:r>
      <w:proofErr w:type="spellStart"/>
      <w:r>
        <w:rPr>
          <w:rFonts w:ascii="Times New Roman CYR" w:hAnsi="Times New Roman CYR" w:cs="Times New Roman CYR"/>
          <w:lang w:val="en-US"/>
        </w:rPr>
        <w:t>коју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чини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проценат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100%)</w:t>
      </w:r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Сматраће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да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је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сачињен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образац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структуре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уколико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су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основни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елементи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понуђене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садржани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обрасцу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b/>
          <w:bCs/>
          <w:lang w:val="en-US"/>
        </w:rPr>
        <w:t>.</w:t>
      </w:r>
    </w:p>
    <w:p w:rsidR="005857B6" w:rsidRDefault="005857B6" w:rsidP="000702A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lang w:val="en-US"/>
        </w:rPr>
        <w:t>Уколико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има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више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ставки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које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дате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у </w:t>
      </w:r>
      <w:proofErr w:type="spellStart"/>
      <w:r>
        <w:rPr>
          <w:rFonts w:ascii="Times New Roman CYR" w:hAnsi="Times New Roman CYR" w:cs="Times New Roman CYR"/>
          <w:lang w:val="en-US"/>
        </w:rPr>
        <w:t>обрасцу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>
        <w:rPr>
          <w:rFonts w:ascii="Times New Roman CYR" w:hAnsi="Times New Roman CYR" w:cs="Times New Roman CYR"/>
          <w:lang w:val="en-US"/>
        </w:rPr>
        <w:t>понуђач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ће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образац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 </w:t>
      </w:r>
      <w:proofErr w:type="spellStart"/>
      <w:r>
        <w:rPr>
          <w:rFonts w:ascii="Times New Roman CYR" w:hAnsi="Times New Roman CYR" w:cs="Times New Roman CYR"/>
          <w:lang w:val="en-US"/>
        </w:rPr>
        <w:t>структуре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понуђене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цене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увећати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за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број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ставки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које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недостају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из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обрасца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lang w:val="en-US"/>
        </w:rPr>
        <w:t>понуде</w:t>
      </w:r>
      <w:proofErr w:type="spellEnd"/>
      <w:r>
        <w:rPr>
          <w:rFonts w:ascii="Times New Roman CYR" w:hAnsi="Times New Roman CYR" w:cs="Times New Roman CYR"/>
          <w:lang w:val="en-US"/>
        </w:rPr>
        <w:t>.</w:t>
      </w:r>
    </w:p>
    <w:p w:rsidR="00E545F7" w:rsidRDefault="00E545F7" w:rsidP="00E8617D">
      <w:pPr>
        <w:ind w:firstLine="720"/>
        <w:jc w:val="both"/>
        <w:rPr>
          <w:lang/>
        </w:rPr>
      </w:pPr>
    </w:p>
    <w:p w:rsidR="00E545F7" w:rsidRDefault="00E545F7" w:rsidP="00E8617D">
      <w:pPr>
        <w:ind w:firstLine="720"/>
        <w:jc w:val="both"/>
        <w:rPr>
          <w:lang/>
        </w:rPr>
      </w:pPr>
    </w:p>
    <w:p w:rsidR="00941373" w:rsidRPr="00597475" w:rsidRDefault="00941373" w:rsidP="00E8617D">
      <w:pPr>
        <w:ind w:firstLine="720"/>
        <w:jc w:val="both"/>
      </w:pPr>
      <w:bookmarkStart w:id="0" w:name="_GoBack"/>
      <w:bookmarkEnd w:id="0"/>
      <w:r w:rsidRPr="00597475">
        <w:rPr>
          <w:lang w:val="sl-SI"/>
        </w:rPr>
        <w:t xml:space="preserve">С поштовањем, </w:t>
      </w:r>
    </w:p>
    <w:p w:rsidR="00424219" w:rsidRPr="00597475" w:rsidRDefault="00424219" w:rsidP="00941373">
      <w:pPr>
        <w:ind w:firstLine="4950"/>
        <w:jc w:val="right"/>
        <w:outlineLvl w:val="0"/>
        <w:rPr>
          <w:i/>
          <w:lang/>
        </w:rPr>
      </w:pPr>
    </w:p>
    <w:p w:rsidR="00941373" w:rsidRPr="00424219" w:rsidRDefault="00941373" w:rsidP="00941373">
      <w:pPr>
        <w:ind w:firstLine="4950"/>
        <w:jc w:val="right"/>
        <w:outlineLvl w:val="0"/>
        <w:rPr>
          <w:i/>
          <w:lang/>
        </w:rPr>
      </w:pPr>
      <w:r>
        <w:rPr>
          <w:i/>
          <w:lang w:val="sl-SI"/>
        </w:rPr>
        <w:t xml:space="preserve">Комисија за јавну набавку </w:t>
      </w:r>
      <w:r w:rsidR="008F6C0B">
        <w:rPr>
          <w:i/>
          <w:lang/>
        </w:rPr>
        <w:t>23-14-</w:t>
      </w:r>
      <w:r w:rsidR="00424219">
        <w:rPr>
          <w:i/>
          <w:lang/>
        </w:rPr>
        <w:t>М</w:t>
      </w:r>
    </w:p>
    <w:sectPr w:rsidR="00941373" w:rsidRPr="00424219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12" w:rsidRDefault="00A56B12" w:rsidP="00B72D27">
      <w:r>
        <w:separator/>
      </w:r>
    </w:p>
  </w:endnote>
  <w:endnote w:type="continuationSeparator" w:id="0">
    <w:p w:rsidR="00A56B12" w:rsidRDefault="00A56B12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12" w:rsidRDefault="00A56B12" w:rsidP="00B72D27">
      <w:r>
        <w:separator/>
      </w:r>
    </w:p>
  </w:footnote>
  <w:footnote w:type="continuationSeparator" w:id="0">
    <w:p w:rsidR="00A56B12" w:rsidRDefault="00A56B12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D6ED4"/>
    <w:multiLevelType w:val="hybridMultilevel"/>
    <w:tmpl w:val="0DA4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92C"/>
    <w:multiLevelType w:val="hybridMultilevel"/>
    <w:tmpl w:val="A4E4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4258"/>
    <w:multiLevelType w:val="hybridMultilevel"/>
    <w:tmpl w:val="2AA44586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510D9"/>
    <w:multiLevelType w:val="hybridMultilevel"/>
    <w:tmpl w:val="A168C3B0"/>
    <w:lvl w:ilvl="0" w:tplc="5AAE1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1C39"/>
    <w:rsid w:val="00043DA1"/>
    <w:rsid w:val="000702AF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20F4"/>
    <w:rsid w:val="00276ED6"/>
    <w:rsid w:val="002C3EC5"/>
    <w:rsid w:val="002D2B1B"/>
    <w:rsid w:val="002E3D07"/>
    <w:rsid w:val="00310A19"/>
    <w:rsid w:val="0031717A"/>
    <w:rsid w:val="003245C1"/>
    <w:rsid w:val="0038158F"/>
    <w:rsid w:val="003968F1"/>
    <w:rsid w:val="0041198F"/>
    <w:rsid w:val="00424219"/>
    <w:rsid w:val="0046168C"/>
    <w:rsid w:val="00472F24"/>
    <w:rsid w:val="004A6B93"/>
    <w:rsid w:val="004D020F"/>
    <w:rsid w:val="0050572B"/>
    <w:rsid w:val="00546911"/>
    <w:rsid w:val="0058192E"/>
    <w:rsid w:val="005857B6"/>
    <w:rsid w:val="00586A4C"/>
    <w:rsid w:val="00597475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5056D"/>
    <w:rsid w:val="0078237F"/>
    <w:rsid w:val="007A1A5E"/>
    <w:rsid w:val="007A52B0"/>
    <w:rsid w:val="007B47F9"/>
    <w:rsid w:val="007D00A3"/>
    <w:rsid w:val="007D4E5D"/>
    <w:rsid w:val="007E391C"/>
    <w:rsid w:val="007F05E6"/>
    <w:rsid w:val="00811BF8"/>
    <w:rsid w:val="0081654B"/>
    <w:rsid w:val="00841B5D"/>
    <w:rsid w:val="00863F0F"/>
    <w:rsid w:val="00865FF0"/>
    <w:rsid w:val="0089344C"/>
    <w:rsid w:val="00895D85"/>
    <w:rsid w:val="00895EEC"/>
    <w:rsid w:val="008A5258"/>
    <w:rsid w:val="008C1447"/>
    <w:rsid w:val="008D15AA"/>
    <w:rsid w:val="008D1C26"/>
    <w:rsid w:val="008F6C0B"/>
    <w:rsid w:val="0090775C"/>
    <w:rsid w:val="00914642"/>
    <w:rsid w:val="00920CDE"/>
    <w:rsid w:val="00941373"/>
    <w:rsid w:val="0095644E"/>
    <w:rsid w:val="00975F5A"/>
    <w:rsid w:val="00977CA5"/>
    <w:rsid w:val="00986227"/>
    <w:rsid w:val="009D0D7A"/>
    <w:rsid w:val="009E583B"/>
    <w:rsid w:val="009F77CB"/>
    <w:rsid w:val="00A165B9"/>
    <w:rsid w:val="00A17E22"/>
    <w:rsid w:val="00A26629"/>
    <w:rsid w:val="00A27767"/>
    <w:rsid w:val="00A440E1"/>
    <w:rsid w:val="00A56B12"/>
    <w:rsid w:val="00AA1D3D"/>
    <w:rsid w:val="00AB7502"/>
    <w:rsid w:val="00AB7A02"/>
    <w:rsid w:val="00AC387E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A673D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545F7"/>
    <w:rsid w:val="00E636A0"/>
    <w:rsid w:val="00E8617D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C0D8-1E07-45BC-A997-0F43B08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1987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Miljana</cp:lastModifiedBy>
  <cp:revision>35</cp:revision>
  <cp:lastPrinted>2013-07-24T06:43:00Z</cp:lastPrinted>
  <dcterms:created xsi:type="dcterms:W3CDTF">2013-09-26T07:08:00Z</dcterms:created>
  <dcterms:modified xsi:type="dcterms:W3CDTF">2014-02-10T09:18:00Z</dcterms:modified>
</cp:coreProperties>
</file>