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Brush" ShapeID="_x0000_i1025" DrawAspect="Content" ObjectID="_148463279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53125" w:rsidRPr="004D1E8C" w:rsidRDefault="004D1E8C" w:rsidP="00B84C11">
      <w:pPr>
        <w:pStyle w:val="Footer"/>
        <w:jc w:val="center"/>
        <w:rPr>
          <w:b/>
          <w:noProof/>
          <w:sz w:val="28"/>
          <w:szCs w:val="28"/>
          <w:lang w:val="sr-Cyrl-RS"/>
        </w:rPr>
      </w:pPr>
      <w:r w:rsidRPr="004D1E8C">
        <w:rPr>
          <w:b/>
          <w:sz w:val="28"/>
          <w:szCs w:val="28"/>
          <w:lang w:val="sr-Cyrl-CS"/>
        </w:rPr>
        <w:t>Набавка</w:t>
      </w:r>
      <w:r w:rsidRPr="004D1E8C">
        <w:rPr>
          <w:b/>
          <w:sz w:val="28"/>
          <w:szCs w:val="28"/>
          <w:lang w:val="sr-Cyrl-RS"/>
        </w:rPr>
        <w:t xml:space="preserve"> </w:t>
      </w:r>
      <w:r w:rsidRPr="004D1E8C">
        <w:rPr>
          <w:b/>
          <w:noProof/>
          <w:sz w:val="28"/>
          <w:szCs w:val="28"/>
          <w:lang w:val="sr-Cyrl-RS"/>
        </w:rPr>
        <w:t>артеријских канила са затварачем за потребе Клиничког центра Војводине</w:t>
      </w:r>
    </w:p>
    <w:p w:rsidR="00553125" w:rsidRPr="00BE4DC6" w:rsidRDefault="00553125"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D1E8C">
        <w:rPr>
          <w:b/>
          <w:noProof/>
          <w:sz w:val="28"/>
          <w:szCs w:val="28"/>
          <w:lang w:val="sr-Latn-RS"/>
        </w:rPr>
        <w:t>18</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E4DC6">
        <w:rPr>
          <w:b/>
          <w:noProof/>
          <w:lang w:val="sr-Cyrl-CS"/>
        </w:rPr>
        <w:t>јануар</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D1E8C">
        <w:rPr>
          <w:b/>
          <w:noProof/>
          <w:lang w:val="sr-Latn-RS"/>
        </w:rPr>
        <w:t>18</w:t>
      </w:r>
      <w:r w:rsidR="00BE4DC6">
        <w:rPr>
          <w:b/>
          <w:noProof/>
          <w:lang w:val="sr-Cyrl-CS"/>
        </w:rPr>
        <w:t>-15</w:t>
      </w:r>
      <w:r w:rsidR="0023541D">
        <w:rPr>
          <w:b/>
          <w:noProof/>
        </w:rPr>
        <w:t xml:space="preserve">-O </w:t>
      </w:r>
      <w:r w:rsidRPr="00E13123">
        <w:rPr>
          <w:b/>
          <w:noProof/>
        </w:rPr>
        <w:t xml:space="preserve">- </w:t>
      </w:r>
      <w:r w:rsidR="004D1E8C">
        <w:rPr>
          <w:b/>
          <w:lang w:val="sr-Cyrl-CS"/>
        </w:rPr>
        <w:t>набавка</w:t>
      </w:r>
      <w:r w:rsidR="004D1E8C">
        <w:rPr>
          <w:b/>
          <w:lang w:val="sr-Cyrl-RS"/>
        </w:rPr>
        <w:t xml:space="preserve"> </w:t>
      </w:r>
      <w:r w:rsidR="004D1E8C">
        <w:rPr>
          <w:b/>
          <w:noProof/>
          <w:lang w:val="sr-Cyrl-RS"/>
        </w:rPr>
        <w:t>артеријских канила са затварачем за потребе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30DF2">
              <w:rPr>
                <w:webHidden/>
              </w:rPr>
              <w:t>1</w:t>
            </w:r>
            <w:r>
              <w:rPr>
                <w:webHidden/>
              </w:rPr>
              <w:fldChar w:fldCharType="end"/>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30DF2">
              <w:rPr>
                <w:noProof/>
                <w:webHidden/>
              </w:rPr>
              <w:t>3</w:t>
            </w:r>
            <w:r w:rsidR="009444EE">
              <w:rPr>
                <w:noProof/>
                <w:webHidden/>
              </w:rPr>
              <w:fldChar w:fldCharType="end"/>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30DF2">
              <w:rPr>
                <w:noProof/>
                <w:webHidden/>
              </w:rPr>
              <w:t>4</w:t>
            </w:r>
            <w:r w:rsidR="009444EE">
              <w:rPr>
                <w:noProof/>
                <w:webHidden/>
              </w:rPr>
              <w:fldChar w:fldCharType="end"/>
            </w:r>
          </w:hyperlink>
        </w:p>
        <w:p w:rsidR="009B75C5" w:rsidRPr="00C74C5F" w:rsidRDefault="005259A4"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5259A4">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25</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26</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27</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28</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A4E57">
              <w:rPr>
                <w:noProof/>
                <w:webHidden/>
                <w:lang w:val="sr-Cyrl-CS"/>
              </w:rPr>
              <w:t>29</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4D1E8C">
              <w:rPr>
                <w:noProof/>
                <w:webHidden/>
                <w:lang w:val="sr-Cyrl-RS"/>
              </w:rPr>
              <w:t>30</w:t>
            </w:r>
          </w:hyperlink>
        </w:p>
        <w:p w:rsidR="009B75C5" w:rsidRDefault="005259A4">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4D1E8C">
              <w:rPr>
                <w:noProof/>
                <w:webHidden/>
                <w:lang w:val="sr-Cyrl-RS"/>
              </w:rPr>
              <w:t>31</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4D1E8C" w:rsidP="004D1E8C">
            <w:pPr>
              <w:pStyle w:val="Footer"/>
              <w:jc w:val="both"/>
              <w:rPr>
                <w:b/>
                <w:lang w:val="sr-Cyrl-RS"/>
              </w:rPr>
            </w:pPr>
            <w:r>
              <w:rPr>
                <w:b/>
                <w:lang w:val="sr-Cyrl-CS"/>
              </w:rPr>
              <w:t>18</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lang w:val="sr-Cyrl-RS"/>
              </w:rPr>
              <w:t xml:space="preserve"> </w:t>
            </w:r>
            <w:r>
              <w:rPr>
                <w:b/>
                <w:noProof/>
                <w:lang w:val="sr-Cyrl-RS"/>
              </w:rPr>
              <w:t>артеријских канила са затварачем за потребе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4D1E8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D1E8C">
              <w:rPr>
                <w:b/>
                <w:lang w:val="sr-Cyrl-CS"/>
              </w:rPr>
              <w:t>18</w:t>
            </w:r>
            <w:r w:rsidR="00BE4DC6">
              <w:rPr>
                <w:b/>
                <w:lang w:val="sr-Cyrl-CS"/>
              </w:rPr>
              <w:t>-15</w:t>
            </w:r>
            <w:r w:rsidR="0023541D" w:rsidRPr="002174BB">
              <w:rPr>
                <w:b/>
              </w:rPr>
              <w:t>-O</w:t>
            </w:r>
            <w:r w:rsidR="0023541D">
              <w:t xml:space="preserve"> </w:t>
            </w:r>
            <w:r w:rsidRPr="001B2B46">
              <w:t xml:space="preserve">је </w:t>
            </w:r>
            <w:r w:rsidR="004D1E8C">
              <w:rPr>
                <w:b/>
                <w:lang w:val="sr-Cyrl-CS"/>
              </w:rPr>
              <w:t>набавка</w:t>
            </w:r>
            <w:r w:rsidR="004D1E8C">
              <w:rPr>
                <w:b/>
                <w:lang w:val="sr-Cyrl-RS"/>
              </w:rPr>
              <w:t xml:space="preserve"> </w:t>
            </w:r>
            <w:r w:rsidR="004D1E8C">
              <w:rPr>
                <w:b/>
                <w:noProof/>
                <w:lang w:val="sr-Cyrl-RS"/>
              </w:rPr>
              <w:t>артеријских канила са затварачем за потребе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4D1E8C">
        <w:rPr>
          <w:b/>
          <w:noProof/>
          <w:lang w:val="sr-Cyrl-CS"/>
        </w:rPr>
        <w:t xml:space="preserve"> ни</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p w:rsidR="00BE4DC6" w:rsidRPr="0053716E" w:rsidRDefault="00BE4DC6" w:rsidP="00B84C11">
      <w:pPr>
        <w:rPr>
          <w:b/>
          <w:noProof/>
          <w:lang w:val="sr-Cyrl-CS"/>
        </w:rPr>
      </w:pP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4F5744" w:rsidRDefault="00966CFC" w:rsidP="004D1E8C">
            <w:pPr>
              <w:pStyle w:val="Footer"/>
              <w:jc w:val="both"/>
              <w:rPr>
                <w:b/>
              </w:rPr>
            </w:pPr>
            <w:r w:rsidRPr="007C3FF3">
              <w:t xml:space="preserve">Предмет ове јавне набавке </w:t>
            </w:r>
            <w:r w:rsidR="005B2F84">
              <w:rPr>
                <w:lang w:val="sr-Cyrl-CS"/>
              </w:rPr>
              <w:t>су</w:t>
            </w:r>
            <w:r w:rsidR="005B2F84">
              <w:rPr>
                <w:b/>
                <w:lang w:val="sr-Cyrl-RS"/>
              </w:rPr>
              <w:t xml:space="preserve"> </w:t>
            </w:r>
            <w:r w:rsidR="004D1E8C">
              <w:rPr>
                <w:b/>
                <w:noProof/>
                <w:lang w:val="sr-Cyrl-RS"/>
              </w:rPr>
              <w:t xml:space="preserve">артеријске каниле са затварачем за потребе Клиничког центра Војводине.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53125" w:rsidRDefault="002D5B2C" w:rsidP="005B2F84">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5B2F84" w:rsidRPr="00553125" w:rsidRDefault="005B2F84" w:rsidP="005B2F84">
      <w:pPr>
        <w:spacing w:before="100" w:beforeAutospacing="1" w:line="210" w:lineRule="atLeast"/>
        <w:ind w:firstLine="360"/>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5259A4">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5259A4">
              <w:rPr>
                <w:noProof/>
                <w:lang w:val="en-US"/>
              </w:rPr>
              <w:t>05.08.2015</w:t>
            </w:r>
            <w:r w:rsidR="00732D31" w:rsidRPr="006F0C38">
              <w:rPr>
                <w:noProof/>
                <w:lang w:val="en-US"/>
              </w:rPr>
              <w:t xml:space="preserve">. </w:t>
            </w:r>
            <w:r w:rsidR="00732D31" w:rsidRPr="006F0C38">
              <w:rPr>
                <w:noProof/>
                <w:lang w:val="sr-Cyrl-CS"/>
              </w:rPr>
              <w:t xml:space="preserve">до </w:t>
            </w:r>
            <w:r w:rsidR="005259A4">
              <w:rPr>
                <w:noProof/>
                <w:lang w:val="en-US"/>
              </w:rPr>
              <w:t>05.02.2015.</w:t>
            </w:r>
            <w:r w:rsidRPr="00607E7F">
              <w:rPr>
                <w:noProof/>
                <w:lang w:val="sr-Cyrl-CS"/>
              </w:rPr>
              <w:t xml:space="preserve"> </w:t>
            </w:r>
            <w:r w:rsidRPr="00607E7F">
              <w:rPr>
                <w:noProof/>
              </w:rPr>
              <w:t>године</w:t>
            </w:r>
            <w:r w:rsidR="001C21D5">
              <w:rPr>
                <w:noProof/>
                <w:lang w:val="sr-Cyrl-CS"/>
              </w:rPr>
              <w:t xml:space="preserve"> и </w:t>
            </w:r>
            <w:r w:rsidR="001C21D5">
              <w:rPr>
                <w:noProof/>
                <w:lang w:val="sr-Cyrl-RS"/>
              </w:rPr>
              <w:t>г</w:t>
            </w:r>
            <w:r w:rsidR="001C21D5" w:rsidRPr="001D19F9">
              <w:rPr>
                <w:noProof/>
              </w:rPr>
              <w:t>одине</w:t>
            </w:r>
            <w:r w:rsidR="001C21D5">
              <w:rPr>
                <w:noProof/>
                <w:lang w:val="sr-Cyrl-RS"/>
              </w:rPr>
              <w:t xml:space="preserve"> </w:t>
            </w:r>
            <w:r w:rsidR="001C21D5" w:rsidRPr="0037591C">
              <w:rPr>
                <w:noProof/>
              </w:rPr>
              <w:t>и да је ос</w:t>
            </w:r>
            <w:r w:rsidR="001C21D5">
              <w:rPr>
                <w:noProof/>
              </w:rPr>
              <w:t xml:space="preserve">тварио најмање </w:t>
            </w:r>
            <w:r w:rsidR="004D1E8C">
              <w:rPr>
                <w:noProof/>
                <w:lang w:val="sr-Cyrl-CS"/>
              </w:rPr>
              <w:t>1</w:t>
            </w:r>
            <w:r w:rsidR="001C21D5" w:rsidRPr="007E5CC1">
              <w:rPr>
                <w:noProof/>
              </w:rPr>
              <w:t>.</w:t>
            </w:r>
            <w:r w:rsidR="004D1E8C">
              <w:rPr>
                <w:noProof/>
                <w:lang w:val="sr-Cyrl-CS"/>
              </w:rPr>
              <w:t>5</w:t>
            </w:r>
            <w:r w:rsidR="001C21D5" w:rsidRPr="007E5CC1">
              <w:rPr>
                <w:noProof/>
              </w:rPr>
              <w:t>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5259A4">
              <w:rPr>
                <w:noProof/>
                <w:lang w:val="en-US"/>
              </w:rPr>
              <w:t>05.08.2015</w:t>
            </w:r>
            <w:r w:rsidR="005259A4" w:rsidRPr="006F0C38">
              <w:rPr>
                <w:noProof/>
                <w:lang w:val="en-US"/>
              </w:rPr>
              <w:t xml:space="preserve">. </w:t>
            </w:r>
            <w:r w:rsidR="005259A4" w:rsidRPr="006F0C38">
              <w:rPr>
                <w:noProof/>
                <w:lang w:val="sr-Cyrl-CS"/>
              </w:rPr>
              <w:t xml:space="preserve">до </w:t>
            </w:r>
            <w:r w:rsidR="005259A4">
              <w:rPr>
                <w:noProof/>
                <w:lang w:val="en-US"/>
              </w:rPr>
              <w:t>05.02.2015</w:t>
            </w:r>
            <w:bookmarkStart w:id="18" w:name="_GoBack"/>
            <w:bookmarkEnd w:id="18"/>
            <w:r w:rsidR="004D1E8C" w:rsidRPr="009617FB">
              <w:rPr>
                <w:noProof/>
                <w:lang w:val="sr-Cyrl-CS"/>
              </w:rPr>
              <w:t>.</w:t>
            </w:r>
            <w:r w:rsidR="00BC05ED"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401EC6">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3</w:t>
            </w:r>
            <w:r>
              <w:rPr>
                <w:noProof/>
              </w:rPr>
              <w:t>. и 201</w:t>
            </w:r>
            <w:r>
              <w:rPr>
                <w:noProof/>
                <w:lang w:val="sr-Cyrl-RS"/>
              </w:rPr>
              <w:t>4</w:t>
            </w:r>
            <w:r w:rsidRPr="00EF3C22">
              <w:rPr>
                <w:noProof/>
              </w:rPr>
              <w:t>.</w:t>
            </w:r>
            <w:r>
              <w:rPr>
                <w:noProof/>
              </w:rPr>
              <w:t xml:space="preserve"> </w:t>
            </w:r>
            <w:r w:rsidRPr="00EF3C22">
              <w:rPr>
                <w:noProof/>
              </w:rPr>
              <w:t xml:space="preserve">год.). </w:t>
            </w:r>
            <w:r w:rsidRPr="000C3C36">
              <w:rPr>
                <w:noProof/>
              </w:rPr>
              <w:t>Потенцијални понуђачи којима још није зав</w:t>
            </w:r>
            <w:r>
              <w:rPr>
                <w:noProof/>
              </w:rPr>
              <w:t>ршен Извештај о бонитету за 201</w:t>
            </w:r>
            <w:r>
              <w:rPr>
                <w:noProof/>
                <w:lang w:val="sr-Cyrl-RS"/>
              </w:rPr>
              <w:t>4</w:t>
            </w:r>
            <w:r w:rsidRPr="000C3C36">
              <w:rPr>
                <w:noProof/>
              </w:rPr>
              <w:t xml:space="preserve">. годину, морају доставити </w:t>
            </w:r>
            <w:r w:rsidR="004D1E8C">
              <w:rPr>
                <w:noProof/>
                <w:lang w:val="sr-Cyrl-CS"/>
              </w:rPr>
              <w:t xml:space="preserve">неоверене </w:t>
            </w:r>
            <w:r w:rsidRPr="000C3C36">
              <w:rPr>
                <w:noProof/>
              </w:rPr>
              <w:t>фотокопије биланса стања и биланса успеха за ту годину.</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w:t>
            </w:r>
            <w:r w:rsidRPr="004B0118">
              <w:rPr>
                <w:noProof/>
              </w:rPr>
              <w:lastRenderedPageBreak/>
              <w:t>медицинска средства Србије.</w:t>
            </w:r>
          </w:p>
        </w:tc>
        <w:tc>
          <w:tcPr>
            <w:tcW w:w="5389" w:type="dxa"/>
            <w:gridSpan w:val="2"/>
          </w:tcPr>
          <w:p w:rsidR="005D7291" w:rsidRPr="004B0118" w:rsidRDefault="005D7291" w:rsidP="00D227E7">
            <w:pPr>
              <w:jc w:val="both"/>
              <w:rPr>
                <w:iCs/>
              </w:rPr>
            </w:pPr>
            <w:r w:rsidRPr="004B0118">
              <w:rPr>
                <w:iCs/>
              </w:rPr>
              <w:lastRenderedPageBreak/>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607E7F" w:rsidRPr="00553125" w:rsidRDefault="00937994" w:rsidP="0055312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553125" w:rsidRDefault="0041010C">
      <w:pPr>
        <w:rPr>
          <w:b/>
          <w:noProof/>
          <w:lang w:val="sr-Cyrl-RS"/>
        </w:rPr>
      </w:pP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4D1E8C">
        <w:rPr>
          <w:rFonts w:eastAsia="TimesNewRomanPS-BoldMT"/>
          <w:b/>
          <w:bCs/>
          <w:lang w:val="en-U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Default="00553125" w:rsidP="00A878F3">
      <w:pPr>
        <w:jc w:val="both"/>
        <w:rPr>
          <w:rFonts w:eastAsia="TimesNewRomanPSMT"/>
          <w:bCs/>
          <w:highlight w:val="green"/>
          <w:lang w:val="sr-Cyrl-RS"/>
        </w:rPr>
      </w:pPr>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4D1E8C">
        <w:rPr>
          <w:noProof/>
          <w:lang w:val="sr-Cyrl-CS"/>
        </w:rPr>
        <w:t>ни</w:t>
      </w:r>
      <w:r w:rsidR="002A2DFD">
        <w:rPr>
          <w:noProof/>
          <w:lang w:val="sr-Latn-RS"/>
        </w:rPr>
        <w:t>je</w:t>
      </w:r>
      <w:r>
        <w:rPr>
          <w:noProof/>
        </w:rPr>
        <w:t xml:space="preserve"> обликован по партијама.</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lastRenderedPageBreak/>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CS"/>
        </w:rPr>
      </w:pPr>
      <w:proofErr w:type="gramStart"/>
      <w:r w:rsidRPr="001B2B46">
        <w:rPr>
          <w:iCs/>
        </w:rPr>
        <w:t>Понуђачу није дозвољено да захтева аванс</w:t>
      </w:r>
      <w:r w:rsidR="003619CC">
        <w:rPr>
          <w:iCs/>
        </w:rPr>
        <w:t>.</w:t>
      </w:r>
      <w:proofErr w:type="gramEnd"/>
    </w:p>
    <w:p w:rsidR="004D1E8C" w:rsidRPr="004D1E8C" w:rsidRDefault="004D1E8C" w:rsidP="00A878F3">
      <w:pPr>
        <w:jc w:val="both"/>
        <w:rPr>
          <w:b/>
          <w:bCs/>
          <w:i/>
          <w:iCs/>
          <w:highlight w:val="green"/>
          <w:lang w:val="sr-Cyrl-C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0119E9">
      <w:pPr>
        <w:jc w:val="both"/>
        <w:rPr>
          <w:color w:val="222222"/>
          <w:lang w:val="sr-Cyrl-CS"/>
        </w:rPr>
      </w:pPr>
    </w:p>
    <w:p w:rsidR="008477B9" w:rsidRPr="008477B9" w:rsidRDefault="008477B9" w:rsidP="008477B9">
      <w:pPr>
        <w:shd w:val="clear" w:color="auto" w:fill="FFFFFF"/>
        <w:rPr>
          <w:color w:val="000000"/>
          <w:lang w:val="sr-Cyrl-CS"/>
        </w:rPr>
      </w:pPr>
      <w:proofErr w:type="gramStart"/>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roofErr w:type="gramEnd"/>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Default="00BE01C0" w:rsidP="00A878F3">
      <w:pPr>
        <w:jc w:val="both"/>
        <w:rPr>
          <w:highlight w:val="green"/>
          <w:lang w:val="sr-Cyrl-CS"/>
        </w:rPr>
      </w:pPr>
    </w:p>
    <w:p w:rsidR="00DE7CD2" w:rsidRPr="00586A45" w:rsidRDefault="00DE7CD2"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Pr="000746DE">
        <w:lastRenderedPageBreak/>
        <w:t>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BE01C0" w:rsidRDefault="003543C7" w:rsidP="00A878F3">
      <w:pPr>
        <w:jc w:val="both"/>
        <w:rPr>
          <w:b/>
          <w:b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Default="00A878F3" w:rsidP="00A878F3">
      <w:pPr>
        <w:jc w:val="both"/>
        <w:rPr>
          <w:b/>
          <w:bCs/>
          <w:lang w:val="sr-Cyrl-CS"/>
        </w:rPr>
      </w:pPr>
    </w:p>
    <w:p w:rsidR="004D1E8C" w:rsidRDefault="004D1E8C" w:rsidP="00A878F3">
      <w:pPr>
        <w:jc w:val="both"/>
        <w:rPr>
          <w:b/>
          <w:bCs/>
          <w:lang w:val="sr-Cyrl-CS"/>
        </w:rPr>
      </w:pPr>
    </w:p>
    <w:p w:rsidR="004D1E8C" w:rsidRDefault="004D1E8C" w:rsidP="00A878F3">
      <w:pPr>
        <w:jc w:val="both"/>
        <w:rPr>
          <w:b/>
          <w:bCs/>
          <w:lang w:val="sr-Cyrl-CS"/>
        </w:rPr>
      </w:pPr>
    </w:p>
    <w:p w:rsidR="004D1E8C" w:rsidRDefault="004D1E8C" w:rsidP="00A878F3">
      <w:pPr>
        <w:jc w:val="both"/>
        <w:rPr>
          <w:b/>
          <w:bCs/>
          <w:lang w:val="sr-Cyrl-CS"/>
        </w:rPr>
      </w:pPr>
    </w:p>
    <w:p w:rsidR="004D1E8C" w:rsidRDefault="004D1E8C" w:rsidP="00A878F3">
      <w:pPr>
        <w:jc w:val="both"/>
        <w:rPr>
          <w:b/>
          <w:bCs/>
          <w:lang w:val="sr-Cyrl-CS"/>
        </w:rPr>
      </w:pPr>
    </w:p>
    <w:p w:rsidR="004D1E8C" w:rsidRPr="004D1E8C" w:rsidRDefault="004D1E8C" w:rsidP="00A878F3">
      <w:pPr>
        <w:jc w:val="both"/>
        <w:rPr>
          <w:b/>
          <w:bCs/>
          <w:lang w:val="sr-Cyrl-CS"/>
        </w:rPr>
      </w:pPr>
    </w:p>
    <w:p w:rsidR="00A878F3" w:rsidRPr="000746DE" w:rsidRDefault="00A878F3" w:rsidP="00A878F3">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C443B1">
        <w:rPr>
          <w:b/>
          <w:lang w:val="sr-Cyrl-CS"/>
        </w:rPr>
        <w:t>18</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4D1E8C">
        <w:rPr>
          <w:b/>
          <w:lang w:val="sr-Cyrl-CS"/>
        </w:rPr>
        <w:t>набавка</w:t>
      </w:r>
      <w:r w:rsidR="004D1E8C">
        <w:rPr>
          <w:b/>
          <w:lang w:val="sr-Cyrl-RS"/>
        </w:rPr>
        <w:t xml:space="preserve"> </w:t>
      </w:r>
      <w:r w:rsidR="004D1E8C">
        <w:rPr>
          <w:b/>
          <w:noProof/>
          <w:lang w:val="sr-Cyrl-RS"/>
        </w:rPr>
        <w:t>артеријских канила са затварачем за 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443B1">
        <w:rPr>
          <w:lang w:val="sr-Cyrl-CS"/>
        </w:rPr>
        <w:t>18</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732D31"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732D31">
        <w:rPr>
          <w:noProof/>
          <w:lang w:val="sr-Cyrl-CS"/>
        </w:rPr>
        <w:t xml:space="preserve">7. </w:t>
      </w:r>
      <w:r w:rsidR="00B819C7" w:rsidRPr="00732D31">
        <w:rPr>
          <w:noProof/>
        </w:rPr>
        <w:t>МОДЕЛ УГОВОРА</w:t>
      </w:r>
      <w:bookmarkEnd w:id="36"/>
      <w:bookmarkEnd w:id="37"/>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732D31" w:rsidRDefault="001F36B3" w:rsidP="001F36B3">
      <w:pPr>
        <w:jc w:val="center"/>
        <w:outlineLvl w:val="0"/>
        <w:rPr>
          <w:b/>
          <w:noProof/>
        </w:rPr>
      </w:pPr>
      <w:bookmarkStart w:id="38" w:name="_Toc380740076"/>
      <w:bookmarkStart w:id="39" w:name="_Toc389742038"/>
      <w:r w:rsidRPr="00732D31">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732D31">
        <w:rPr>
          <w:b/>
          <w:noProof/>
        </w:rPr>
        <w:t xml:space="preserve">О ЈАВНОЈ НАБАВЦИ БРОЈ </w:t>
      </w:r>
      <w:r w:rsidR="004D1E8C">
        <w:rPr>
          <w:b/>
          <w:noProof/>
          <w:lang w:val="sr-Cyrl-RS"/>
        </w:rPr>
        <w:t>18</w:t>
      </w:r>
      <w:r w:rsidR="00547512" w:rsidRPr="00732D31">
        <w:rPr>
          <w:b/>
          <w:noProof/>
          <w:lang w:val="sr-Cyrl-RS"/>
        </w:rPr>
        <w:t>-15</w:t>
      </w:r>
      <w:r w:rsidRPr="00732D31">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1F36B3" w:rsidRPr="00297169" w:rsidRDefault="001F36B3" w:rsidP="001F36B3">
      <w:pPr>
        <w:pStyle w:val="Footer"/>
        <w:ind w:firstLine="709"/>
        <w:jc w:val="both"/>
        <w:rPr>
          <w:b/>
          <w:szCs w:val="28"/>
          <w:lang w:val="sr-Cyrl-RS"/>
        </w:rPr>
      </w:pP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lang w:val="sr-Latn-RS"/>
        </w:rPr>
        <w:t xml:space="preserve"> </w:t>
      </w:r>
      <w:r w:rsidR="004D1E8C">
        <w:rPr>
          <w:b/>
          <w:lang w:val="sr-Cyrl-CS"/>
        </w:rPr>
        <w:t>набавка</w:t>
      </w:r>
      <w:r w:rsidR="004D1E8C">
        <w:rPr>
          <w:b/>
          <w:lang w:val="sr-Cyrl-RS"/>
        </w:rPr>
        <w:t xml:space="preserve"> </w:t>
      </w:r>
      <w:r w:rsidR="004D1E8C">
        <w:rPr>
          <w:b/>
          <w:noProof/>
          <w:lang w:val="sr-Cyrl-RS"/>
        </w:rPr>
        <w:t>артеријских канила са затварачем за потребе Клиничког центра Војводине</w:t>
      </w:r>
      <w:r w:rsidR="00DE7CD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C443B1">
        <w:rPr>
          <w:b/>
          <w:lang w:val="sr-Cyrl-RS"/>
        </w:rPr>
        <w:t>18</w:t>
      </w:r>
      <w:r w:rsidRPr="00732D31">
        <w:rPr>
          <w:b/>
        </w:rPr>
        <w:t>-</w:t>
      </w:r>
      <w:r w:rsidR="00BC05ED" w:rsidRPr="00732D31">
        <w:rPr>
          <w:b/>
          <w:lang w:val="sr-Cyrl-RS"/>
        </w:rPr>
        <w:t>15</w:t>
      </w:r>
      <w:r w:rsidRPr="00732D31">
        <w:rPr>
          <w:b/>
        </w:rPr>
        <w:t>-</w:t>
      </w:r>
      <w:proofErr w:type="gramStart"/>
      <w:r w:rsidRPr="00732D31">
        <w:rPr>
          <w:b/>
        </w:rPr>
        <w:t>О</w:t>
      </w:r>
      <w:r w:rsidR="004D1E8C">
        <w:rPr>
          <w:lang w:val="sr-Cyrl-CS"/>
        </w:rPr>
        <w:t xml:space="preserve">  </w:t>
      </w:r>
      <w:r w:rsidR="00BC05ED" w:rsidRPr="00732D31">
        <w:rPr>
          <w:lang w:val="sr-Cyrl-RS"/>
        </w:rPr>
        <w:t>од</w:t>
      </w:r>
      <w:proofErr w:type="gramEnd"/>
      <w:r w:rsidR="00BC05ED" w:rsidRPr="00732D31">
        <w:rPr>
          <w:lang w:val="sr-Cyrl-RS"/>
        </w:rPr>
        <w:t xml:space="preserve"> _____________ године.</w:t>
      </w:r>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F36B3" w:rsidRPr="00297169" w:rsidRDefault="001F36B3" w:rsidP="001F36B3">
      <w:pPr>
        <w:ind w:firstLine="720"/>
        <w:jc w:val="both"/>
        <w:rPr>
          <w:color w:val="000000" w:themeColor="text1"/>
          <w:lang w:val="sr-Cyrl-R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не дужим од </w:t>
      </w:r>
      <w:r w:rsidRPr="00A31802">
        <w:rPr>
          <w:i/>
          <w:color w:val="000000" w:themeColor="text1"/>
          <w:lang w:val="sr-Cyrl-RS"/>
        </w:rPr>
        <w:t>4</w:t>
      </w:r>
      <w:r>
        <w:rPr>
          <w:i/>
          <w:color w:val="000000" w:themeColor="text1"/>
          <w:lang w:val="sr-Cyrl-RS"/>
        </w:rPr>
        <w:t>8</w:t>
      </w:r>
      <w:r w:rsidRPr="00A31802">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roofErr w:type="gramEnd"/>
    </w:p>
    <w:p w:rsidR="001F36B3" w:rsidRDefault="001F36B3" w:rsidP="001F36B3">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00208D" w:rsidRDefault="0000208D" w:rsidP="001F36B3">
      <w:pPr>
        <w:pStyle w:val="BodyTextIndent"/>
        <w:ind w:left="0" w:firstLine="0"/>
        <w:jc w:val="center"/>
        <w:outlineLvl w:val="0"/>
        <w:rPr>
          <w:noProof/>
          <w:color w:val="000000" w:themeColor="text1"/>
        </w:rPr>
      </w:pPr>
      <w:bookmarkStart w:id="48" w:name="_Toc380740081"/>
      <w:bookmarkStart w:id="49" w:name="_Toc389742043"/>
    </w:p>
    <w:p w:rsidR="001F36B3" w:rsidRPr="005D38D8" w:rsidRDefault="001F36B3" w:rsidP="001F36B3">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6A3C5B" w:rsidRDefault="003F6A90" w:rsidP="003F6A90">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F6A90" w:rsidRPr="00B84A2D" w:rsidRDefault="003F6A90" w:rsidP="003F6A90">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F6A90" w:rsidRDefault="003F6A90" w:rsidP="003F6A90">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Default="001F36B3" w:rsidP="001F36B3">
      <w:pPr>
        <w:rPr>
          <w:b/>
          <w:noProof/>
          <w:color w:val="000000" w:themeColor="text1"/>
          <w:lang w:val="en-US"/>
        </w:rPr>
      </w:pPr>
    </w:p>
    <w:p w:rsidR="0000208D" w:rsidRPr="0000208D" w:rsidRDefault="0000208D" w:rsidP="001F36B3">
      <w:pPr>
        <w:rPr>
          <w:b/>
          <w:noProof/>
          <w:color w:val="000000" w:themeColor="text1"/>
          <w:lang w:val="en-US"/>
        </w:rPr>
      </w:pPr>
    </w:p>
    <w:p w:rsidR="001F36B3" w:rsidRPr="005D38D8" w:rsidRDefault="001F36B3" w:rsidP="001F36B3">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Default="001F36B3"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Default="001F36B3" w:rsidP="001F36B3">
      <w:pPr>
        <w:jc w:val="center"/>
        <w:rPr>
          <w:b/>
          <w:noProof/>
          <w:color w:val="000000" w:themeColor="text1"/>
        </w:rPr>
      </w:pPr>
    </w:p>
    <w:p w:rsidR="0000208D" w:rsidRPr="005D38D8" w:rsidRDefault="0000208D"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1F36B3" w:rsidRDefault="001F36B3" w:rsidP="001F36B3">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C2570A" w:rsidRDefault="0034066E" w:rsidP="0034066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rsidR="00717627">
        <w:t xml:space="preserve">да и пре истека </w:t>
      </w:r>
      <w:proofErr w:type="gramStart"/>
      <w:r w:rsidR="00717627">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C2570A" w:rsidRDefault="0034066E" w:rsidP="0034066E">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34066E" w:rsidRPr="003E527A" w:rsidRDefault="0034066E" w:rsidP="003E527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00208D" w:rsidRDefault="0000208D"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Default="0034066E" w:rsidP="001F36B3">
      <w:pPr>
        <w:ind w:firstLine="720"/>
        <w:jc w:val="both"/>
        <w:rPr>
          <w:noProof/>
          <w:color w:val="000000" w:themeColor="text1"/>
        </w:rPr>
      </w:pPr>
    </w:p>
    <w:p w:rsidR="00012633" w:rsidRDefault="00012633" w:rsidP="001F36B3">
      <w:pPr>
        <w:ind w:firstLine="720"/>
        <w:jc w:val="both"/>
        <w:rPr>
          <w:noProof/>
          <w:color w:val="000000" w:themeColor="text1"/>
        </w:rPr>
      </w:pPr>
    </w:p>
    <w:p w:rsidR="00732D31" w:rsidRDefault="00732D31" w:rsidP="001F36B3">
      <w:pPr>
        <w:ind w:firstLine="720"/>
        <w:jc w:val="both"/>
        <w:rPr>
          <w:noProof/>
          <w:color w:val="000000" w:themeColor="text1"/>
        </w:rPr>
      </w:pPr>
    </w:p>
    <w:p w:rsidR="00717627" w:rsidRDefault="00717627"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 xml:space="preserve">У </w:t>
      </w:r>
      <w:r w:rsidR="004D1E8C">
        <w:rPr>
          <w:noProof/>
          <w:lang w:val="sr-Cyrl-CS"/>
        </w:rPr>
        <w:t xml:space="preserve">складу </w:t>
      </w:r>
      <w:r w:rsidRPr="00F87167">
        <w:rPr>
          <w:noProof/>
        </w:rPr>
        <w:t>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4D1E8C">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4D1E8C" w:rsidRDefault="00547512" w:rsidP="00DC655E">
      <w:pPr>
        <w:pStyle w:val="Footer"/>
        <w:jc w:val="center"/>
        <w:rPr>
          <w:b/>
          <w:noProof/>
          <w:sz w:val="22"/>
          <w:szCs w:val="22"/>
          <w:lang w:val="sr-Cyrl-RS"/>
        </w:rPr>
      </w:pPr>
      <w:r w:rsidRPr="00980588">
        <w:rPr>
          <w:b/>
          <w:noProof/>
          <w:sz w:val="22"/>
          <w:szCs w:val="22"/>
        </w:rPr>
        <w:t>Понуда број_______</w:t>
      </w:r>
      <w:r w:rsidR="00210EBC" w:rsidRPr="00980588">
        <w:rPr>
          <w:b/>
          <w:noProof/>
          <w:sz w:val="22"/>
          <w:szCs w:val="22"/>
        </w:rPr>
        <w:t xml:space="preserve">- </w:t>
      </w:r>
      <w:r w:rsidR="004D1E8C" w:rsidRPr="004D1E8C">
        <w:rPr>
          <w:b/>
          <w:sz w:val="22"/>
          <w:szCs w:val="22"/>
          <w:lang w:val="sr-Cyrl-CS"/>
        </w:rPr>
        <w:t>набавка</w:t>
      </w:r>
      <w:r w:rsidR="004D1E8C" w:rsidRPr="004D1E8C">
        <w:rPr>
          <w:b/>
          <w:sz w:val="22"/>
          <w:szCs w:val="22"/>
          <w:lang w:val="sr-Cyrl-RS"/>
        </w:rPr>
        <w:t xml:space="preserve"> </w:t>
      </w:r>
      <w:r w:rsidR="004D1E8C" w:rsidRPr="004D1E8C">
        <w:rPr>
          <w:b/>
          <w:noProof/>
          <w:sz w:val="22"/>
          <w:szCs w:val="22"/>
          <w:lang w:val="sr-Cyrl-RS"/>
        </w:rPr>
        <w:t>артеријских канила са затварачем за потребе Клиничког центра Војводине</w:t>
      </w:r>
      <w:r w:rsidR="00E21C4B">
        <w:rPr>
          <w:b/>
          <w:noProof/>
          <w:sz w:val="22"/>
          <w:szCs w:val="22"/>
          <w:lang w:val="sr-Cyrl-RS"/>
        </w:rPr>
        <w:t xml:space="preserve"> број 18-15-О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993"/>
        <w:gridCol w:w="992"/>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980588" w:rsidRDefault="00547512" w:rsidP="004D1E8C">
            <w:pPr>
              <w:rPr>
                <w:b/>
                <w:noProof/>
                <w:sz w:val="22"/>
                <w:szCs w:val="22"/>
                <w:lang w:val="sr-Cyrl-CS"/>
              </w:rPr>
            </w:pPr>
            <w:r w:rsidRPr="00980588">
              <w:rPr>
                <w:b/>
                <w:noProof/>
                <w:sz w:val="22"/>
                <w:szCs w:val="22"/>
                <w:lang w:val="sr-Cyrl-RS"/>
              </w:rPr>
              <w:t xml:space="preserve">Партија 1 - </w:t>
            </w:r>
            <w:r w:rsidR="004D1E8C" w:rsidRPr="004D1E8C">
              <w:rPr>
                <w:b/>
                <w:noProof/>
                <w:sz w:val="22"/>
                <w:szCs w:val="22"/>
                <w:lang w:val="sr-Cyrl-RS"/>
              </w:rPr>
              <w:t>артеријске каниле са затварачем за потребе Клиничког центра Војводине</w:t>
            </w:r>
          </w:p>
        </w:tc>
      </w:tr>
      <w:tr w:rsidR="00210EBC" w:rsidRPr="007D0076" w:rsidTr="00D27BFE">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993"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D27BFE">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9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4D1E8C" w:rsidRPr="007D0076" w:rsidTr="004D1E8C">
        <w:trPr>
          <w:trHeight w:val="128"/>
        </w:trPr>
        <w:tc>
          <w:tcPr>
            <w:tcW w:w="851" w:type="dxa"/>
            <w:tcBorders>
              <w:bottom w:val="single" w:sz="4" w:space="0" w:color="auto"/>
            </w:tcBorders>
            <w:vAlign w:val="center"/>
          </w:tcPr>
          <w:p w:rsidR="004D1E8C" w:rsidRDefault="004D1E8C">
            <w:pPr>
              <w:jc w:val="center"/>
              <w:rPr>
                <w:sz w:val="20"/>
                <w:szCs w:val="20"/>
              </w:rPr>
            </w:pPr>
            <w:r>
              <w:rPr>
                <w:sz w:val="20"/>
                <w:szCs w:val="20"/>
              </w:rPr>
              <w:t>1</w:t>
            </w:r>
          </w:p>
        </w:tc>
        <w:tc>
          <w:tcPr>
            <w:tcW w:w="2551" w:type="dxa"/>
            <w:tcBorders>
              <w:bottom w:val="single" w:sz="4" w:space="0" w:color="auto"/>
            </w:tcBorders>
            <w:vAlign w:val="bottom"/>
          </w:tcPr>
          <w:p w:rsidR="004D1E8C" w:rsidRDefault="004D1E8C">
            <w:pPr>
              <w:rPr>
                <w:color w:val="000000"/>
                <w:sz w:val="20"/>
                <w:szCs w:val="20"/>
              </w:rPr>
            </w:pPr>
            <w:r>
              <w:rPr>
                <w:color w:val="000000"/>
                <w:sz w:val="20"/>
                <w:szCs w:val="20"/>
              </w:rPr>
              <w:t>Arterijske kanile  20G sa zatvaračem</w:t>
            </w:r>
          </w:p>
        </w:tc>
        <w:tc>
          <w:tcPr>
            <w:tcW w:w="993" w:type="dxa"/>
            <w:tcBorders>
              <w:bottom w:val="single" w:sz="4" w:space="0" w:color="auto"/>
            </w:tcBorders>
            <w:vAlign w:val="center"/>
          </w:tcPr>
          <w:p w:rsidR="004D1E8C" w:rsidRDefault="004D1E8C" w:rsidP="004D1E8C">
            <w:pPr>
              <w:jc w:val="center"/>
              <w:rPr>
                <w:color w:val="000000"/>
                <w:sz w:val="20"/>
                <w:szCs w:val="20"/>
              </w:rPr>
            </w:pPr>
            <w:r>
              <w:rPr>
                <w:color w:val="000000"/>
                <w:sz w:val="20"/>
                <w:szCs w:val="20"/>
              </w:rPr>
              <w:t>kom</w:t>
            </w:r>
          </w:p>
        </w:tc>
        <w:tc>
          <w:tcPr>
            <w:tcW w:w="992" w:type="dxa"/>
            <w:tcBorders>
              <w:bottom w:val="single" w:sz="4" w:space="0" w:color="auto"/>
            </w:tcBorders>
            <w:vAlign w:val="center"/>
          </w:tcPr>
          <w:p w:rsidR="004D1E8C" w:rsidRDefault="004D1E8C" w:rsidP="004D1E8C">
            <w:pPr>
              <w:jc w:val="center"/>
              <w:rPr>
                <w:sz w:val="20"/>
                <w:szCs w:val="20"/>
              </w:rPr>
            </w:pPr>
            <w:r>
              <w:rPr>
                <w:sz w:val="20"/>
                <w:szCs w:val="20"/>
              </w:rPr>
              <w:t>1000</w:t>
            </w:r>
          </w:p>
        </w:tc>
        <w:tc>
          <w:tcPr>
            <w:tcW w:w="1180" w:type="dxa"/>
            <w:tcBorders>
              <w:bottom w:val="single" w:sz="4" w:space="0" w:color="auto"/>
            </w:tcBorders>
            <w:vAlign w:val="center"/>
          </w:tcPr>
          <w:p w:rsidR="004D1E8C" w:rsidRPr="007D0076" w:rsidRDefault="004D1E8C" w:rsidP="00210EBC">
            <w:pPr>
              <w:pStyle w:val="BodyText"/>
              <w:jc w:val="center"/>
              <w:rPr>
                <w:noProof/>
                <w:sz w:val="22"/>
                <w:szCs w:val="22"/>
              </w:rPr>
            </w:pPr>
          </w:p>
        </w:tc>
        <w:tc>
          <w:tcPr>
            <w:tcW w:w="872" w:type="dxa"/>
            <w:tcBorders>
              <w:bottom w:val="single" w:sz="4" w:space="0" w:color="auto"/>
            </w:tcBorders>
            <w:vAlign w:val="center"/>
          </w:tcPr>
          <w:p w:rsidR="004D1E8C" w:rsidRPr="007D0076" w:rsidRDefault="004D1E8C" w:rsidP="00210EBC">
            <w:pPr>
              <w:pStyle w:val="BodyText"/>
              <w:jc w:val="center"/>
              <w:rPr>
                <w:noProof/>
                <w:sz w:val="22"/>
                <w:szCs w:val="22"/>
              </w:rPr>
            </w:pPr>
          </w:p>
        </w:tc>
        <w:tc>
          <w:tcPr>
            <w:tcW w:w="1208" w:type="dxa"/>
            <w:tcBorders>
              <w:bottom w:val="single" w:sz="4" w:space="0" w:color="auto"/>
            </w:tcBorders>
            <w:vAlign w:val="center"/>
          </w:tcPr>
          <w:p w:rsidR="004D1E8C" w:rsidRPr="007D0076" w:rsidRDefault="004D1E8C" w:rsidP="00210EBC">
            <w:pPr>
              <w:pStyle w:val="BodyText"/>
              <w:jc w:val="center"/>
              <w:rPr>
                <w:noProof/>
                <w:sz w:val="22"/>
                <w:szCs w:val="22"/>
              </w:rPr>
            </w:pPr>
          </w:p>
        </w:tc>
        <w:tc>
          <w:tcPr>
            <w:tcW w:w="1418" w:type="dxa"/>
            <w:tcBorders>
              <w:bottom w:val="single" w:sz="4" w:space="0" w:color="auto"/>
            </w:tcBorders>
            <w:vAlign w:val="center"/>
          </w:tcPr>
          <w:p w:rsidR="004D1E8C" w:rsidRPr="007D0076" w:rsidRDefault="004D1E8C" w:rsidP="00210EBC">
            <w:pPr>
              <w:pStyle w:val="BodyText"/>
              <w:jc w:val="center"/>
              <w:rPr>
                <w:noProof/>
                <w:sz w:val="22"/>
                <w:szCs w:val="22"/>
              </w:rPr>
            </w:pPr>
          </w:p>
        </w:tc>
        <w:tc>
          <w:tcPr>
            <w:tcW w:w="1134" w:type="dxa"/>
            <w:tcBorders>
              <w:bottom w:val="single" w:sz="4" w:space="0" w:color="auto"/>
            </w:tcBorders>
            <w:vAlign w:val="center"/>
          </w:tcPr>
          <w:p w:rsidR="004D1E8C" w:rsidRPr="007D0076" w:rsidRDefault="004D1E8C" w:rsidP="00210EBC">
            <w:pPr>
              <w:pStyle w:val="BodyText"/>
              <w:jc w:val="center"/>
              <w:rPr>
                <w:noProof/>
                <w:sz w:val="22"/>
                <w:szCs w:val="22"/>
              </w:rPr>
            </w:pPr>
          </w:p>
        </w:tc>
        <w:tc>
          <w:tcPr>
            <w:tcW w:w="1984" w:type="dxa"/>
            <w:tcBorders>
              <w:bottom w:val="single" w:sz="4" w:space="0" w:color="auto"/>
              <w:right w:val="single" w:sz="4" w:space="0" w:color="auto"/>
            </w:tcBorders>
            <w:vAlign w:val="center"/>
          </w:tcPr>
          <w:p w:rsidR="004D1E8C" w:rsidRPr="007D0076" w:rsidRDefault="004D1E8C" w:rsidP="00210EBC">
            <w:pPr>
              <w:pStyle w:val="BodyText"/>
              <w:jc w:val="center"/>
              <w:rPr>
                <w:noProof/>
                <w:sz w:val="22"/>
                <w:szCs w:val="22"/>
              </w:rPr>
            </w:pPr>
          </w:p>
        </w:tc>
        <w:tc>
          <w:tcPr>
            <w:tcW w:w="1276" w:type="dxa"/>
            <w:tcBorders>
              <w:bottom w:val="single" w:sz="4" w:space="0" w:color="auto"/>
              <w:right w:val="single" w:sz="4" w:space="0" w:color="auto"/>
            </w:tcBorders>
            <w:vAlign w:val="center"/>
          </w:tcPr>
          <w:p w:rsidR="004D1E8C" w:rsidRPr="007D0076" w:rsidRDefault="004D1E8C" w:rsidP="00210EBC">
            <w:pPr>
              <w:pStyle w:val="BodyText"/>
              <w:jc w:val="center"/>
              <w:rPr>
                <w:noProof/>
                <w:sz w:val="22"/>
                <w:szCs w:val="22"/>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991789" w:rsidRPr="0081002F" w:rsidRDefault="00991789" w:rsidP="00063B77">
      <w:pPr>
        <w:pStyle w:val="BodyText"/>
        <w:rPr>
          <w:noProof/>
          <w:sz w:val="20"/>
          <w:lang w:val="en-US"/>
        </w:rPr>
      </w:pPr>
    </w:p>
    <w:p w:rsidR="00991789" w:rsidRDefault="00991789" w:rsidP="00063B77">
      <w:pPr>
        <w:pStyle w:val="BodyText"/>
        <w:rPr>
          <w:noProof/>
          <w:sz w:val="20"/>
          <w:lang w:val="sr-Cyrl-CS"/>
        </w:rPr>
      </w:pPr>
    </w:p>
    <w:p w:rsidR="00D27BFE" w:rsidRDefault="00D27BFE" w:rsidP="00063B77">
      <w:pPr>
        <w:pStyle w:val="BodyText"/>
        <w:rPr>
          <w:noProof/>
          <w:sz w:val="20"/>
          <w:lang w:val="sr-Cyrl-CS"/>
        </w:rPr>
      </w:pPr>
    </w:p>
    <w:p w:rsidR="00D92EBF" w:rsidRDefault="00D92EBF" w:rsidP="00063B77">
      <w:pPr>
        <w:pStyle w:val="BodyText"/>
        <w:rPr>
          <w:noProof/>
          <w:sz w:val="20"/>
          <w:lang w:val="sr-Cyrl-CS"/>
        </w:rPr>
      </w:pPr>
    </w:p>
    <w:p w:rsidR="007B40BF" w:rsidRDefault="007B40BF" w:rsidP="00063B77">
      <w:pPr>
        <w:pStyle w:val="BodyText"/>
        <w:rPr>
          <w:noProof/>
          <w:sz w:val="20"/>
          <w:lang w:val="sr-Latn-RS"/>
        </w:rPr>
      </w:pPr>
    </w:p>
    <w:p w:rsidR="009543FD" w:rsidRPr="009543FD" w:rsidRDefault="009543FD" w:rsidP="00063B77">
      <w:pPr>
        <w:pStyle w:val="BodyText"/>
        <w:rPr>
          <w:noProof/>
          <w:sz w:val="20"/>
          <w:lang w:val="sr-Latn-RS"/>
        </w:rPr>
      </w:pPr>
    </w:p>
    <w:p w:rsidR="007B40BF" w:rsidRDefault="007B40BF" w:rsidP="00063B77">
      <w:pPr>
        <w:pStyle w:val="BodyText"/>
        <w:rPr>
          <w:noProof/>
          <w:sz w:val="20"/>
          <w:lang w:val="sr-Cyrl-CS"/>
        </w:rPr>
      </w:pPr>
    </w:p>
    <w:p w:rsidR="00B07BA7" w:rsidRPr="007D0076" w:rsidRDefault="00B07BA7" w:rsidP="00B07BA7">
      <w:pPr>
        <w:pStyle w:val="BodyText"/>
        <w:rPr>
          <w:noProof/>
          <w:sz w:val="22"/>
          <w:szCs w:val="22"/>
          <w:lang w:val="sr-Cyrl-CS"/>
        </w:rPr>
      </w:pPr>
    </w:p>
    <w:p w:rsidR="00B07BA7" w:rsidRDefault="00B07BA7" w:rsidP="00B07BA7">
      <w:pPr>
        <w:pStyle w:val="BodyText"/>
        <w:rPr>
          <w:noProof/>
          <w:sz w:val="20"/>
          <w:lang w:val="sr-Cyrl-CS"/>
        </w:rPr>
      </w:pPr>
    </w:p>
    <w:p w:rsidR="00B07BA7" w:rsidRDefault="00B07BA7" w:rsidP="00063B77">
      <w:pPr>
        <w:pStyle w:val="BodyText"/>
        <w:rPr>
          <w:noProof/>
          <w:sz w:val="20"/>
          <w:lang w:val="sr-Cyrl-CS"/>
        </w:rPr>
      </w:pPr>
    </w:p>
    <w:p w:rsidR="00B07BA7" w:rsidRDefault="00B07BA7" w:rsidP="00063B77">
      <w:pPr>
        <w:pStyle w:val="BodyText"/>
        <w:rPr>
          <w:noProof/>
          <w:sz w:val="20"/>
          <w:lang w:val="sr-Cyrl-C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25" w:rsidRDefault="00553125">
      <w:r>
        <w:separator/>
      </w:r>
    </w:p>
  </w:endnote>
  <w:endnote w:type="continuationSeparator" w:id="0">
    <w:p w:rsidR="00553125" w:rsidRDefault="0055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53125" w:rsidRDefault="00553125">
        <w:pPr>
          <w:pStyle w:val="Footer"/>
          <w:jc w:val="right"/>
        </w:pPr>
        <w:r>
          <w:rPr>
            <w:lang w:val="sr-Cyrl-CS"/>
          </w:rPr>
          <w:t xml:space="preserve">Страна </w:t>
        </w:r>
        <w:r>
          <w:fldChar w:fldCharType="begin"/>
        </w:r>
        <w:r>
          <w:instrText xml:space="preserve"> PAGE   \* MERGEFORMAT </w:instrText>
        </w:r>
        <w:r>
          <w:fldChar w:fldCharType="separate"/>
        </w:r>
        <w:r w:rsidR="005259A4">
          <w:rPr>
            <w:noProof/>
          </w:rPr>
          <w:t>8</w:t>
        </w:r>
        <w:r>
          <w:rPr>
            <w:noProof/>
          </w:rPr>
          <w:fldChar w:fldCharType="end"/>
        </w:r>
        <w:r>
          <w:rPr>
            <w:noProof/>
            <w:lang w:val="sr-Cyrl-CS"/>
          </w:rPr>
          <w:t>/</w:t>
        </w:r>
        <w:r w:rsidR="004D1E8C">
          <w:rPr>
            <w:noProof/>
            <w:lang w:val="sr-Cyrl-RS"/>
          </w:rPr>
          <w:t>31</w:t>
        </w:r>
      </w:p>
    </w:sdtContent>
  </w:sdt>
  <w:p w:rsidR="00553125" w:rsidRDefault="00553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Default="0055312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125" w:rsidRDefault="0055312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Pr="00D92EBF" w:rsidRDefault="00553125">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5259A4">
      <w:rPr>
        <w:noProof/>
      </w:rPr>
      <w:t>31</w:t>
    </w:r>
    <w:r>
      <w:rPr>
        <w:noProof/>
      </w:rPr>
      <w:fldChar w:fldCharType="end"/>
    </w:r>
    <w:r>
      <w:rPr>
        <w:noProof/>
        <w:lang w:val="sr-Cyrl-CS"/>
      </w:rPr>
      <w:t>/</w:t>
    </w:r>
    <w:r w:rsidR="004D1E8C">
      <w:rPr>
        <w:noProof/>
        <w:lang w:val="sr-Cyrl-RS"/>
      </w:rPr>
      <w:t>31</w:t>
    </w:r>
  </w:p>
  <w:p w:rsidR="00553125" w:rsidRPr="00CF2211" w:rsidRDefault="00553125"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Default="00553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25" w:rsidRDefault="00553125">
      <w:r>
        <w:separator/>
      </w:r>
    </w:p>
  </w:footnote>
  <w:footnote w:type="continuationSeparator" w:id="0">
    <w:p w:rsidR="00553125" w:rsidRDefault="0055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Default="00553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Pr="00884492" w:rsidRDefault="0055312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25" w:rsidRDefault="00553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4"/>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1"/>
  </w:num>
  <w:num w:numId="8">
    <w:abstractNumId w:val="6"/>
  </w:num>
  <w:num w:numId="9">
    <w:abstractNumId w:val="22"/>
  </w:num>
  <w:num w:numId="10">
    <w:abstractNumId w:val="13"/>
  </w:num>
  <w:num w:numId="11">
    <w:abstractNumId w:val="21"/>
  </w:num>
  <w:num w:numId="12">
    <w:abstractNumId w:val="11"/>
  </w:num>
  <w:num w:numId="13">
    <w:abstractNumId w:val="23"/>
  </w:num>
  <w:num w:numId="14">
    <w:abstractNumId w:val="27"/>
  </w:num>
  <w:num w:numId="15">
    <w:abstractNumId w:val="17"/>
  </w:num>
  <w:num w:numId="16">
    <w:abstractNumId w:val="12"/>
  </w:num>
  <w:num w:numId="17">
    <w:abstractNumId w:val="18"/>
  </w:num>
  <w:num w:numId="18">
    <w:abstractNumId w:val="8"/>
  </w:num>
  <w:num w:numId="19">
    <w:abstractNumId w:val="19"/>
  </w:num>
  <w:num w:numId="20">
    <w:abstractNumId w:val="7"/>
  </w:num>
  <w:num w:numId="21">
    <w:abstractNumId w:val="9"/>
  </w:num>
  <w:num w:numId="22">
    <w:abstractNumId w:val="4"/>
  </w:num>
  <w:num w:numId="23">
    <w:abstractNumId w:val="25"/>
  </w:num>
  <w:num w:numId="24">
    <w:abstractNumId w:val="16"/>
  </w:num>
  <w:num w:numId="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1E8C"/>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259A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7DF4"/>
    <w:rsid w:val="007125D3"/>
    <w:rsid w:val="0071272E"/>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4F96"/>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43B1"/>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1C4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DF3B-6E4E-4554-AB07-277F2393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31</Pages>
  <Words>7116</Words>
  <Characters>43600</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50615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18</cp:revision>
  <cp:lastPrinted>2015-01-15T08:40:00Z</cp:lastPrinted>
  <dcterms:created xsi:type="dcterms:W3CDTF">2015-01-14T08:44:00Z</dcterms:created>
  <dcterms:modified xsi:type="dcterms:W3CDTF">2015-02-05T08:13:00Z</dcterms:modified>
</cp:coreProperties>
</file>