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:rsidR="00D748E3" w:rsidRPr="00CC7921" w:rsidRDefault="00D748E3" w:rsidP="009B4791">
      <w:pPr>
        <w:jc w:val="center"/>
      </w:pPr>
    </w:p>
    <w:p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A3340C" w:rsidRPr="00CC7921" w:rsidRDefault="00A3340C" w:rsidP="00A3340C"/>
    <w:p w:rsidR="00D306CC" w:rsidRPr="00CC7921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EF3B2F" w:rsidRDefault="00EF3B2F" w:rsidP="00965E31">
      <w:pPr>
        <w:tabs>
          <w:tab w:val="left" w:pos="3491"/>
        </w:tabs>
        <w:jc w:val="both"/>
        <w:rPr>
          <w:b/>
          <w:noProof/>
        </w:rPr>
      </w:pPr>
    </w:p>
    <w:p w:rsidR="00965E31" w:rsidRPr="00974420" w:rsidRDefault="00965E31" w:rsidP="00965E31">
      <w:pPr>
        <w:tabs>
          <w:tab w:val="left" w:pos="3491"/>
        </w:tabs>
        <w:jc w:val="both"/>
        <w:rPr>
          <w:noProof/>
        </w:rPr>
      </w:pPr>
      <w:r w:rsidRPr="00974420">
        <w:rPr>
          <w:b/>
          <w:noProof/>
        </w:rPr>
        <w:t>Врста поступка</w:t>
      </w:r>
      <w:r w:rsidRPr="00974420">
        <w:rPr>
          <w:noProof/>
        </w:rPr>
        <w:t>:</w:t>
      </w:r>
      <w:r w:rsidRPr="00974420">
        <w:t xml:space="preserve"> </w:t>
      </w:r>
      <w:sdt>
        <w:sdtPr>
          <w:alias w:val="Vrsta postupka"/>
          <w:tag w:val="Vrsta postupka"/>
          <w:id w:val="5120952"/>
          <w:placeholder>
            <w:docPart w:val="6619423708D345AA8EF672069639B41F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F3B2F">
            <w:t>Поступак јавне набавке мале вредности</w:t>
          </w:r>
        </w:sdtContent>
      </w:sdt>
    </w:p>
    <w:p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EF3B2F" w:rsidRPr="00111AFB" w:rsidRDefault="008E70F4" w:rsidP="00B625A9">
      <w:pPr>
        <w:jc w:val="both"/>
        <w:rPr>
          <w:lang w:val="sr-Latn-C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EF3B2F">
        <w:rPr>
          <w:rFonts w:eastAsiaTheme="minorHAnsi"/>
          <w:b/>
        </w:rPr>
        <w:t xml:space="preserve"> </w:t>
      </w:r>
      <w:sdt>
        <w:sdtPr>
          <w:rPr>
            <w:noProof/>
          </w:rPr>
          <w:alias w:val="Vrsta predmeta"/>
          <w:tag w:val="Vrsta predmeta"/>
          <w:id w:val="13491622"/>
          <w:placeholder>
            <w:docPart w:val="79A2179E79534D0BA68C975C4E6242C5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F3B2F" w:rsidRPr="006B0E6B">
            <w:rPr>
              <w:noProof/>
            </w:rPr>
            <w:t>Услуге</w:t>
          </w:r>
        </w:sdtContent>
      </w:sdt>
      <w:r w:rsidR="00EF3B2F" w:rsidRPr="006B0E6B">
        <w:rPr>
          <w:noProof/>
        </w:rPr>
        <w:t xml:space="preserve"> бр. </w:t>
      </w:r>
      <w:r w:rsidR="00EF3B2F">
        <w:rPr>
          <w:noProof/>
        </w:rPr>
        <w:t xml:space="preserve"> 6</w:t>
      </w:r>
      <w:r w:rsidR="00546DE4">
        <w:rPr>
          <w:noProof/>
          <w:lang w:val="sr-Cyrl-RS"/>
        </w:rPr>
        <w:t>1</w:t>
      </w:r>
      <w:r w:rsidR="00EF3B2F" w:rsidRPr="006B0E6B">
        <w:rPr>
          <w:noProof/>
        </w:rPr>
        <w:t>-1</w:t>
      </w:r>
      <w:r w:rsidR="00546DE4">
        <w:rPr>
          <w:noProof/>
          <w:lang w:val="sr-Cyrl-RS"/>
        </w:rPr>
        <w:t>5</w:t>
      </w:r>
      <w:r w:rsidR="00EF3B2F" w:rsidRPr="006B0E6B">
        <w:rPr>
          <w:noProof/>
        </w:rPr>
        <w:t>-</w:t>
      </w:r>
      <w:r w:rsidR="00EF3B2F">
        <w:rPr>
          <w:noProof/>
        </w:rPr>
        <w:t>М</w:t>
      </w:r>
      <w:r w:rsidR="00EF3B2F" w:rsidRPr="006B0E6B">
        <w:rPr>
          <w:noProof/>
        </w:rPr>
        <w:t xml:space="preserve"> </w:t>
      </w:r>
      <w:r w:rsidR="00EF3B2F" w:rsidRPr="00111AFB">
        <w:rPr>
          <w:noProof/>
        </w:rPr>
        <w:t xml:space="preserve">– </w:t>
      </w:r>
      <w:r w:rsidR="00EF3B2F" w:rsidRPr="00111AFB">
        <w:rPr>
          <w:lang w:val="sr-Latn-CS"/>
        </w:rPr>
        <w:t>Сервис и одржавање возног парка Клиничког центра Војводине</w:t>
      </w:r>
      <w:proofErr w:type="gramStart"/>
      <w:r w:rsidR="00EF3B2F" w:rsidRPr="00111AFB">
        <w:rPr>
          <w:lang w:val="sr-Latn-CS"/>
        </w:rPr>
        <w:t xml:space="preserve">, </w:t>
      </w:r>
      <w:r w:rsidR="00EF3B2F" w:rsidRPr="00111AFB">
        <w:t xml:space="preserve"> </w:t>
      </w:r>
      <w:r w:rsidR="00EF3B2F" w:rsidRPr="00111AFB">
        <w:rPr>
          <w:lang w:val="sr-Latn-CS"/>
        </w:rPr>
        <w:t>подељен</w:t>
      </w:r>
      <w:proofErr w:type="gramEnd"/>
      <w:r w:rsidR="00EF3B2F" w:rsidRPr="00111AFB">
        <w:rPr>
          <w:lang w:val="sr-Latn-CS"/>
        </w:rPr>
        <w:t xml:space="preserve"> по партијама:</w:t>
      </w:r>
    </w:p>
    <w:p w:rsidR="00F37553" w:rsidRDefault="00EF3B2F" w:rsidP="00B625A9">
      <w:pPr>
        <w:jc w:val="both"/>
        <w:rPr>
          <w:rFonts w:eastAsiaTheme="minorHAnsi"/>
          <w:b/>
        </w:rPr>
      </w:pPr>
      <w:r w:rsidRPr="00111AFB">
        <w:rPr>
          <w:bCs/>
          <w:lang w:val="sr-Latn-CS"/>
        </w:rPr>
        <w:t xml:space="preserve">1. </w:t>
      </w:r>
      <w:proofErr w:type="spellStart"/>
      <w:r w:rsidRPr="00111AFB">
        <w:rPr>
          <w:bCs/>
        </w:rPr>
        <w:t>Партија</w:t>
      </w:r>
      <w:proofErr w:type="spellEnd"/>
      <w:r w:rsidRPr="00111AFB">
        <w:rPr>
          <w:bCs/>
        </w:rPr>
        <w:t xml:space="preserve">: </w:t>
      </w:r>
      <w:r w:rsidRPr="00111AFB">
        <w:rPr>
          <w:bCs/>
          <w:lang w:val="sr-Latn-CS"/>
        </w:rPr>
        <w:t>Набавка пнеуматика и пружање услуге вулканизирања за потребе возног парка Клиничког центра Војводине</w:t>
      </w:r>
      <w:r>
        <w:rPr>
          <w:bCs/>
        </w:rPr>
        <w:t xml:space="preserve">; </w:t>
      </w:r>
      <w:r>
        <w:t xml:space="preserve">50116500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поправке</w:t>
      </w:r>
      <w:proofErr w:type="spellEnd"/>
      <w:r>
        <w:t xml:space="preserve"> </w:t>
      </w:r>
      <w:proofErr w:type="spellStart"/>
      <w:r>
        <w:t>гума</w:t>
      </w:r>
      <w:proofErr w:type="spellEnd"/>
      <w:r>
        <w:t xml:space="preserve">, </w:t>
      </w:r>
      <w:proofErr w:type="spellStart"/>
      <w:r>
        <w:t>укључујући</w:t>
      </w:r>
      <w:proofErr w:type="spellEnd"/>
      <w:r>
        <w:t xml:space="preserve"> и </w:t>
      </w:r>
      <w:proofErr w:type="spellStart"/>
      <w:r>
        <w:t>центрирање</w:t>
      </w:r>
      <w:proofErr w:type="spellEnd"/>
      <w:r>
        <w:t>.</w:t>
      </w:r>
    </w:p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247196" w:rsidRPr="00640AF8" w:rsidRDefault="0024719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 w:rsidR="00EB5761">
        <w:rPr>
          <w:bCs/>
        </w:rPr>
        <w:t xml:space="preserve"> </w:t>
      </w:r>
      <w:r w:rsidR="00546DE4">
        <w:rPr>
          <w:bCs/>
          <w:lang w:val="sr-Cyrl-RS"/>
        </w:rPr>
        <w:t>700</w:t>
      </w:r>
      <w:r w:rsidR="00EB5761">
        <w:rPr>
          <w:bCs/>
        </w:rPr>
        <w:t xml:space="preserve">.000,00 </w:t>
      </w:r>
      <w:r w:rsidR="00EB5761">
        <w:rPr>
          <w:noProof/>
        </w:rPr>
        <w:t>динара без ПДВ-а</w:t>
      </w:r>
      <w:r w:rsidR="00640AF8">
        <w:rPr>
          <w:noProof/>
        </w:rPr>
        <w:t>.</w:t>
      </w:r>
    </w:p>
    <w:p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7C7C7C" w:rsidRPr="009678F2" w:rsidRDefault="00235688" w:rsidP="007C7C7C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87741C">
        <w:rPr>
          <w:rFonts w:eastAsiaTheme="minorHAnsi"/>
          <w:b/>
          <w:lang w:val="en-US"/>
        </w:rPr>
        <w:t>:</w:t>
      </w:r>
      <w:r w:rsidR="009678F2">
        <w:rPr>
          <w:rFonts w:eastAsiaTheme="minorHAnsi"/>
          <w:b/>
        </w:rPr>
        <w:t xml:space="preserve"> </w:t>
      </w:r>
      <w:r w:rsidR="00546DE4">
        <w:rPr>
          <w:lang w:val="sr-Cyrl-RS"/>
        </w:rPr>
        <w:t>695.916,80</w:t>
      </w:r>
      <w:r w:rsidR="009678F2" w:rsidRPr="009678F2">
        <w:t xml:space="preserve"> </w:t>
      </w:r>
      <w:r w:rsidR="007C7C7C" w:rsidRPr="009678F2">
        <w:rPr>
          <w:rFonts w:eastAsiaTheme="minorHAnsi"/>
          <w:lang w:val="sr-Latn-CS"/>
        </w:rPr>
        <w:t xml:space="preserve">динара </w:t>
      </w:r>
      <w:proofErr w:type="spellStart"/>
      <w:r w:rsidR="007C7C7C" w:rsidRPr="009678F2">
        <w:rPr>
          <w:rFonts w:eastAsiaTheme="minorHAnsi"/>
        </w:rPr>
        <w:t>без</w:t>
      </w:r>
      <w:proofErr w:type="spellEnd"/>
      <w:r w:rsidR="007C7C7C" w:rsidRPr="009678F2">
        <w:rPr>
          <w:rFonts w:eastAsiaTheme="minorHAnsi"/>
        </w:rPr>
        <w:t xml:space="preserve"> ПДВ-а</w:t>
      </w:r>
      <w:r w:rsidR="007C7C7C" w:rsidRPr="009678F2">
        <w:rPr>
          <w:rFonts w:eastAsiaTheme="minorHAnsi"/>
          <w:lang w:val="sr-Latn-CS"/>
        </w:rPr>
        <w:t xml:space="preserve">, односно </w:t>
      </w:r>
      <w:r w:rsidR="00546DE4">
        <w:rPr>
          <w:rFonts w:eastAsiaTheme="minorHAnsi"/>
          <w:lang w:val="sr-Cyrl-RS"/>
        </w:rPr>
        <w:t>835.100,16</w:t>
      </w:r>
      <w:r w:rsidR="009678F2" w:rsidRPr="009678F2">
        <w:t xml:space="preserve"> </w:t>
      </w:r>
      <w:r w:rsidR="007C7C7C" w:rsidRPr="009678F2">
        <w:rPr>
          <w:rFonts w:eastAsiaTheme="minorHAnsi"/>
          <w:lang w:val="sr-Latn-CS"/>
        </w:rPr>
        <w:t>динара са ПДВ-ом</w:t>
      </w:r>
      <w:r w:rsidR="007C7C7C" w:rsidRPr="009678F2">
        <w:rPr>
          <w:rFonts w:eastAsiaTheme="minorHAnsi"/>
        </w:rPr>
        <w:t>.</w:t>
      </w:r>
    </w:p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9678F2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9678F2">
        <w:rPr>
          <w:rFonts w:eastAsiaTheme="minorHAnsi"/>
          <w:b/>
        </w:rPr>
        <w:t xml:space="preserve"> </w:t>
      </w:r>
      <w:proofErr w:type="spellStart"/>
      <w:r w:rsidR="009678F2" w:rsidRPr="009678F2">
        <w:rPr>
          <w:rFonts w:eastAsiaTheme="minorHAnsi"/>
        </w:rPr>
        <w:t>Економски</w:t>
      </w:r>
      <w:proofErr w:type="spellEnd"/>
      <w:r w:rsidR="009678F2" w:rsidRPr="009678F2">
        <w:rPr>
          <w:rFonts w:eastAsiaTheme="minorHAnsi"/>
        </w:rPr>
        <w:t xml:space="preserve"> </w:t>
      </w:r>
      <w:proofErr w:type="spellStart"/>
      <w:r w:rsidR="009678F2" w:rsidRPr="009678F2">
        <w:rPr>
          <w:rFonts w:eastAsiaTheme="minorHAnsi"/>
        </w:rPr>
        <w:t>најповољнија</w:t>
      </w:r>
      <w:proofErr w:type="spellEnd"/>
      <w:r w:rsidR="009678F2" w:rsidRPr="009678F2">
        <w:rPr>
          <w:rFonts w:eastAsiaTheme="minorHAnsi"/>
        </w:rPr>
        <w:t xml:space="preserve"> </w:t>
      </w:r>
      <w:proofErr w:type="spellStart"/>
      <w:r w:rsidR="009678F2" w:rsidRPr="009678F2">
        <w:rPr>
          <w:rFonts w:eastAsiaTheme="minorHAnsi"/>
        </w:rPr>
        <w:t>понуда</w:t>
      </w:r>
      <w:proofErr w:type="spellEnd"/>
      <w:r w:rsidR="009678F2" w:rsidRPr="009678F2">
        <w:rPr>
          <w:rFonts w:eastAsiaTheme="minorHAnsi"/>
        </w:rPr>
        <w:t>.</w:t>
      </w:r>
    </w:p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87741C">
        <w:rPr>
          <w:rFonts w:eastAsiaTheme="minorHAnsi"/>
          <w:b/>
          <w:lang w:val="en-US"/>
        </w:rPr>
        <w:t>:</w:t>
      </w:r>
      <w:r w:rsidR="009678F2">
        <w:rPr>
          <w:rFonts w:eastAsiaTheme="minorHAnsi"/>
          <w:b/>
        </w:rPr>
        <w:t xml:space="preserve"> </w:t>
      </w:r>
      <w:r w:rsidR="00546DE4">
        <w:rPr>
          <w:rFonts w:eastAsiaTheme="minorHAnsi"/>
          <w:b/>
          <w:lang w:val="sr-Cyrl-RS"/>
        </w:rPr>
        <w:t>1</w:t>
      </w:r>
      <w:r w:rsidR="009678F2" w:rsidRPr="009678F2">
        <w:rPr>
          <w:rFonts w:eastAsiaTheme="minorHAnsi"/>
        </w:rPr>
        <w:t>.</w:t>
      </w:r>
    </w:p>
    <w:p w:rsidR="00D81468" w:rsidRP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1556D" w:rsidRPr="0051556D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 w:rsidR="000A4E50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546DE4" w:rsidRDefault="00546DE4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546DE4">
              <w:rPr>
                <w:rFonts w:eastAsiaTheme="minorHAnsi"/>
                <w:lang w:val="sr-Cyrl-RS"/>
              </w:rPr>
              <w:t>695.916,80</w:t>
            </w:r>
          </w:p>
        </w:tc>
        <w:tc>
          <w:tcPr>
            <w:tcW w:w="2843" w:type="dxa"/>
          </w:tcPr>
          <w:p w:rsidR="0051556D" w:rsidRPr="00546DE4" w:rsidRDefault="00546DE4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546DE4">
              <w:rPr>
                <w:rFonts w:eastAsiaTheme="minorHAnsi"/>
                <w:lang w:val="sr-Cyrl-RS"/>
              </w:rPr>
              <w:t>835.100,16</w:t>
            </w:r>
          </w:p>
        </w:tc>
      </w:tr>
      <w:tr w:rsidR="00546DE4" w:rsidTr="0051556D">
        <w:tc>
          <w:tcPr>
            <w:tcW w:w="2843" w:type="dxa"/>
          </w:tcPr>
          <w:p w:rsidR="00546DE4" w:rsidRDefault="00546DE4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46DE4" w:rsidRPr="00546DE4" w:rsidRDefault="00546DE4" w:rsidP="009073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546DE4">
              <w:rPr>
                <w:rFonts w:eastAsiaTheme="minorHAnsi"/>
                <w:lang w:val="sr-Cyrl-RS"/>
              </w:rPr>
              <w:t>695.916,80</w:t>
            </w:r>
          </w:p>
        </w:tc>
        <w:tc>
          <w:tcPr>
            <w:tcW w:w="2843" w:type="dxa"/>
          </w:tcPr>
          <w:p w:rsidR="00546DE4" w:rsidRPr="00546DE4" w:rsidRDefault="00546DE4" w:rsidP="009073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546DE4">
              <w:rPr>
                <w:rFonts w:eastAsiaTheme="minorHAnsi"/>
                <w:lang w:val="sr-Cyrl-RS"/>
              </w:rPr>
              <w:t>835.100,16</w:t>
            </w:r>
          </w:p>
        </w:tc>
      </w:tr>
    </w:tbl>
    <w:p w:rsidR="00D81468" w:rsidRPr="00D81468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886451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46DE4" w:rsidTr="0051556D">
        <w:tc>
          <w:tcPr>
            <w:tcW w:w="2843" w:type="dxa"/>
          </w:tcPr>
          <w:p w:rsidR="00546DE4" w:rsidRDefault="00546DE4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46DE4" w:rsidRPr="00546DE4" w:rsidRDefault="00546DE4" w:rsidP="009073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546DE4">
              <w:rPr>
                <w:rFonts w:eastAsiaTheme="minorHAnsi"/>
                <w:lang w:val="sr-Cyrl-RS"/>
              </w:rPr>
              <w:t>695.916,80</w:t>
            </w:r>
          </w:p>
        </w:tc>
        <w:tc>
          <w:tcPr>
            <w:tcW w:w="2843" w:type="dxa"/>
          </w:tcPr>
          <w:p w:rsidR="00546DE4" w:rsidRPr="00546DE4" w:rsidRDefault="00546DE4" w:rsidP="009073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546DE4">
              <w:rPr>
                <w:rFonts w:eastAsiaTheme="minorHAnsi"/>
                <w:lang w:val="sr-Cyrl-RS"/>
              </w:rPr>
              <w:t>835.100,16</w:t>
            </w:r>
          </w:p>
        </w:tc>
      </w:tr>
      <w:tr w:rsidR="00546DE4" w:rsidTr="0051556D">
        <w:tc>
          <w:tcPr>
            <w:tcW w:w="2843" w:type="dxa"/>
          </w:tcPr>
          <w:p w:rsidR="00546DE4" w:rsidRDefault="00546DE4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46DE4" w:rsidRPr="00546DE4" w:rsidRDefault="00546DE4" w:rsidP="009073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546DE4">
              <w:rPr>
                <w:rFonts w:eastAsiaTheme="minorHAnsi"/>
                <w:lang w:val="sr-Cyrl-RS"/>
              </w:rPr>
              <w:t>695.916,80</w:t>
            </w:r>
          </w:p>
        </w:tc>
        <w:tc>
          <w:tcPr>
            <w:tcW w:w="2843" w:type="dxa"/>
          </w:tcPr>
          <w:p w:rsidR="00546DE4" w:rsidRPr="00546DE4" w:rsidRDefault="00546DE4" w:rsidP="009073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546DE4">
              <w:rPr>
                <w:rFonts w:eastAsiaTheme="minorHAnsi"/>
                <w:lang w:val="sr-Cyrl-RS"/>
              </w:rPr>
              <w:t>835.100,16</w:t>
            </w:r>
          </w:p>
        </w:tc>
      </w:tr>
    </w:tbl>
    <w:p w:rsidR="00CC7921" w:rsidRPr="000A4E50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Део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или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који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ће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се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извршити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преко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подизвођача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B625A9">
        <w:rPr>
          <w:rFonts w:eastAsiaTheme="minorHAnsi"/>
          <w:b/>
        </w:rPr>
        <w:t xml:space="preserve"> </w:t>
      </w:r>
      <w:proofErr w:type="spellStart"/>
      <w:r w:rsidR="00B625A9" w:rsidRPr="00B625A9">
        <w:rPr>
          <w:rFonts w:eastAsiaTheme="minorHAnsi"/>
        </w:rPr>
        <w:t>нема</w:t>
      </w:r>
      <w:proofErr w:type="spellEnd"/>
      <w:r w:rsidR="00B625A9" w:rsidRPr="00B625A9">
        <w:rPr>
          <w:rFonts w:eastAsiaTheme="minorHAnsi"/>
        </w:rPr>
        <w:t>.</w:t>
      </w:r>
    </w:p>
    <w:p w:rsidR="00D81468" w:rsidRP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B625A9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B625A9">
        <w:rPr>
          <w:rFonts w:eastAsiaTheme="minorHAnsi"/>
          <w:b/>
        </w:rPr>
        <w:t xml:space="preserve"> </w:t>
      </w:r>
      <w:r w:rsidR="00546DE4">
        <w:rPr>
          <w:rFonts w:eastAsiaTheme="minorHAnsi"/>
          <w:lang w:val="sr-Cyrl-RS"/>
        </w:rPr>
        <w:t>06</w:t>
      </w:r>
      <w:r w:rsidR="00B625A9" w:rsidRPr="00B625A9">
        <w:rPr>
          <w:rFonts w:eastAsiaTheme="minorHAnsi"/>
        </w:rPr>
        <w:t>.04.20</w:t>
      </w:r>
      <w:bookmarkStart w:id="0" w:name="_GoBack"/>
      <w:bookmarkEnd w:id="0"/>
      <w:r w:rsidR="00B625A9" w:rsidRPr="00B625A9">
        <w:rPr>
          <w:rFonts w:eastAsiaTheme="minorHAnsi"/>
        </w:rPr>
        <w:t>1</w:t>
      </w:r>
      <w:r w:rsidR="00546DE4">
        <w:rPr>
          <w:rFonts w:eastAsiaTheme="minorHAnsi"/>
          <w:lang w:val="sr-Cyrl-RS"/>
        </w:rPr>
        <w:t>5</w:t>
      </w:r>
      <w:r w:rsidR="00B625A9" w:rsidRPr="00B625A9">
        <w:rPr>
          <w:rFonts w:eastAsiaTheme="minorHAnsi"/>
        </w:rPr>
        <w:t>.</w:t>
      </w:r>
    </w:p>
    <w:p w:rsidR="00D81468" w:rsidRP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0200E9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B625A9">
        <w:rPr>
          <w:rFonts w:eastAsiaTheme="minorHAnsi"/>
          <w:b/>
        </w:rPr>
        <w:t xml:space="preserve"> </w:t>
      </w:r>
      <w:r w:rsidR="000200E9" w:rsidRPr="000200E9">
        <w:rPr>
          <w:rFonts w:eastAsiaTheme="minorHAnsi"/>
        </w:rPr>
        <w:t>22</w:t>
      </w:r>
      <w:r w:rsidR="00B625A9" w:rsidRPr="000200E9">
        <w:rPr>
          <w:rFonts w:eastAsiaTheme="minorHAnsi"/>
        </w:rPr>
        <w:t>.0</w:t>
      </w:r>
      <w:r w:rsidR="00546DE4" w:rsidRPr="000200E9">
        <w:rPr>
          <w:rFonts w:eastAsiaTheme="minorHAnsi"/>
          <w:lang w:val="sr-Cyrl-RS"/>
        </w:rPr>
        <w:t>4</w:t>
      </w:r>
      <w:r w:rsidR="00B625A9" w:rsidRPr="000200E9">
        <w:rPr>
          <w:rFonts w:eastAsiaTheme="minorHAnsi"/>
        </w:rPr>
        <w:t>.201</w:t>
      </w:r>
      <w:r w:rsidR="00546DE4" w:rsidRPr="000200E9">
        <w:rPr>
          <w:rFonts w:eastAsiaTheme="minorHAnsi"/>
          <w:lang w:val="sr-Cyrl-RS"/>
        </w:rPr>
        <w:t>5</w:t>
      </w:r>
      <w:r w:rsidR="00B625A9" w:rsidRPr="000200E9">
        <w:rPr>
          <w:rFonts w:eastAsiaTheme="minorHAnsi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1E6C" w:rsidRPr="00B625A9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  <w:r w:rsidR="00B625A9">
        <w:rPr>
          <w:rFonts w:eastAsiaTheme="minorHAnsi"/>
          <w:b/>
        </w:rPr>
        <w:t xml:space="preserve"> </w:t>
      </w:r>
      <w:r w:rsidR="00B625A9" w:rsidRPr="00B625A9">
        <w:t>„СРДАНОВ</w:t>
      </w:r>
      <w:proofErr w:type="gramStart"/>
      <w:r w:rsidR="00B625A9" w:rsidRPr="00B625A9">
        <w:t xml:space="preserve">“ </w:t>
      </w:r>
      <w:proofErr w:type="spellStart"/>
      <w:r w:rsidR="00B625A9" w:rsidRPr="00B625A9">
        <w:t>доо</w:t>
      </w:r>
      <w:proofErr w:type="spellEnd"/>
      <w:proofErr w:type="gramEnd"/>
      <w:r w:rsidR="00B625A9" w:rsidRPr="00B625A9">
        <w:t xml:space="preserve">, </w:t>
      </w:r>
      <w:proofErr w:type="spellStart"/>
      <w:r w:rsidR="00B625A9" w:rsidRPr="00B625A9">
        <w:t>Футошки</w:t>
      </w:r>
      <w:proofErr w:type="spellEnd"/>
      <w:r w:rsidR="00B625A9" w:rsidRPr="00B625A9">
        <w:t xml:space="preserve"> </w:t>
      </w:r>
      <w:proofErr w:type="spellStart"/>
      <w:r w:rsidR="00B625A9" w:rsidRPr="00B625A9">
        <w:t>пут</w:t>
      </w:r>
      <w:proofErr w:type="spellEnd"/>
      <w:r w:rsidR="00B625A9" w:rsidRPr="00B625A9">
        <w:t xml:space="preserve"> 35, </w:t>
      </w:r>
      <w:proofErr w:type="spellStart"/>
      <w:r w:rsidR="00B625A9" w:rsidRPr="00B625A9">
        <w:t>Нови</w:t>
      </w:r>
      <w:proofErr w:type="spellEnd"/>
      <w:r w:rsidR="00B625A9" w:rsidRPr="00B625A9">
        <w:t xml:space="preserve"> </w:t>
      </w:r>
      <w:proofErr w:type="spellStart"/>
      <w:r w:rsidR="00B625A9" w:rsidRPr="00B625A9">
        <w:t>Сад</w:t>
      </w:r>
      <w:proofErr w:type="spellEnd"/>
      <w:r w:rsidR="00B625A9" w:rsidRPr="00B625A9">
        <w:t>.</w:t>
      </w:r>
    </w:p>
    <w:p w:rsidR="00CE1E6C" w:rsidRDefault="00CE1E6C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2A0B0E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lastRenderedPageBreak/>
        <w:t>Период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2A0B0E">
        <w:rPr>
          <w:rFonts w:eastAsiaTheme="minorHAnsi"/>
          <w:b/>
        </w:rPr>
        <w:t xml:space="preserve"> </w:t>
      </w:r>
      <w:r w:rsidR="002A0B0E" w:rsidRPr="00541F45">
        <w:rPr>
          <w:noProof/>
        </w:rPr>
        <w:t xml:space="preserve">Уговорне стране уговор закључују до дана док добављач за потребе наручиоца не изврши услуге које су предмет уговора до максималног износа из уговора, </w:t>
      </w:r>
      <w:r w:rsidR="002A0B0E" w:rsidRPr="00984BC2">
        <w:rPr>
          <w:noProof/>
        </w:rPr>
        <w:t>односно најдуже годину дана од</w:t>
      </w:r>
      <w:r w:rsidR="002A0B0E" w:rsidRPr="003D156D">
        <w:rPr>
          <w:noProof/>
        </w:rPr>
        <w:t xml:space="preserve"> дана закључења уговора</w:t>
      </w:r>
      <w:r w:rsidR="002A0B0E">
        <w:rPr>
          <w:noProof/>
        </w:rPr>
        <w:t>.</w:t>
      </w:r>
    </w:p>
    <w:p w:rsidR="00CC7921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Default="00CC7921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5A9" w:rsidRDefault="00B625A9" w:rsidP="00302D20">
      <w:r>
        <w:separator/>
      </w:r>
    </w:p>
  </w:endnote>
  <w:endnote w:type="continuationSeparator" w:id="0">
    <w:p w:rsidR="00B625A9" w:rsidRDefault="00B625A9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A9" w:rsidRDefault="00B625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A9" w:rsidRDefault="00B625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A9" w:rsidRDefault="00B625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5A9" w:rsidRDefault="00B625A9" w:rsidP="00302D20">
      <w:r>
        <w:separator/>
      </w:r>
    </w:p>
  </w:footnote>
  <w:footnote w:type="continuationSeparator" w:id="0">
    <w:p w:rsidR="00B625A9" w:rsidRDefault="00B625A9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A9" w:rsidRDefault="00B625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A9" w:rsidRDefault="000200E9" w:rsidP="00302D20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491211111" r:id="rId2"/>
      </w:pict>
    </w:r>
    <w:r w:rsidR="00B625A9">
      <w:rPr>
        <w:sz w:val="32"/>
        <w:lang w:val="sr-Cyrl-CS"/>
      </w:rPr>
      <w:t>КЛИНИЧКИ ЦЕНТАР ВОЈВОДИНЕ</w:t>
    </w:r>
  </w:p>
  <w:p w:rsidR="00B625A9" w:rsidRDefault="00B625A9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B625A9" w:rsidRDefault="00B625A9" w:rsidP="00302D20">
    <w:pPr>
      <w:jc w:val="center"/>
      <w:rPr>
        <w:sz w:val="8"/>
        <w:lang w:val="hr-HR"/>
      </w:rPr>
    </w:pPr>
  </w:p>
  <w:p w:rsidR="00B625A9" w:rsidRDefault="00B625A9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B625A9" w:rsidRDefault="00B625A9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B625A9" w:rsidRDefault="000200E9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B625A9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B625A9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B625A9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B625A9" w:rsidRPr="00302D20" w:rsidRDefault="000200E9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A9" w:rsidRDefault="00B625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200E9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73689"/>
    <w:rsid w:val="001A2A9A"/>
    <w:rsid w:val="001D1463"/>
    <w:rsid w:val="00205DB8"/>
    <w:rsid w:val="00210035"/>
    <w:rsid w:val="00233AA1"/>
    <w:rsid w:val="00235688"/>
    <w:rsid w:val="00247196"/>
    <w:rsid w:val="00286A4B"/>
    <w:rsid w:val="002A0B0E"/>
    <w:rsid w:val="002B5F6A"/>
    <w:rsid w:val="002C35E5"/>
    <w:rsid w:val="002E5990"/>
    <w:rsid w:val="002F3C53"/>
    <w:rsid w:val="00302D20"/>
    <w:rsid w:val="00363348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46DE4"/>
    <w:rsid w:val="005E0A96"/>
    <w:rsid w:val="005E16DB"/>
    <w:rsid w:val="005F1963"/>
    <w:rsid w:val="005F7061"/>
    <w:rsid w:val="005F76A1"/>
    <w:rsid w:val="00632229"/>
    <w:rsid w:val="00640AF8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678F2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625A9"/>
    <w:rsid w:val="00BB6B46"/>
    <w:rsid w:val="00BD7006"/>
    <w:rsid w:val="00BE671D"/>
    <w:rsid w:val="00BF4E41"/>
    <w:rsid w:val="00C00D8A"/>
    <w:rsid w:val="00C15EC5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74BA"/>
    <w:rsid w:val="00E37D8A"/>
    <w:rsid w:val="00E54041"/>
    <w:rsid w:val="00E60E38"/>
    <w:rsid w:val="00EA2BEB"/>
    <w:rsid w:val="00EA736E"/>
    <w:rsid w:val="00EB5761"/>
    <w:rsid w:val="00ED257E"/>
    <w:rsid w:val="00ED3620"/>
    <w:rsid w:val="00EF0052"/>
    <w:rsid w:val="00EF3B2F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19423708D345AA8EF672069639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2055-097E-4B4C-93E5-101FD57ADEFB}"/>
      </w:docPartPr>
      <w:docPartBody>
        <w:p w:rsidR="00EA12BD" w:rsidRDefault="009C0730" w:rsidP="009C0730">
          <w:pPr>
            <w:pStyle w:val="6619423708D345AA8EF672069639B41F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79A2179E79534D0BA68C975C4E624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47ED7-B63B-48B9-82C8-F93D77FDA9EC}"/>
      </w:docPartPr>
      <w:docPartBody>
        <w:p w:rsidR="007B77E2" w:rsidRDefault="007B77E2" w:rsidP="007B77E2">
          <w:pPr>
            <w:pStyle w:val="79A2179E79534D0BA68C975C4E6242C5"/>
          </w:pPr>
          <w:r w:rsidRPr="000E0184">
            <w:rPr>
              <w:rStyle w:val="PlaceholderText"/>
            </w:rPr>
            <w:t>Цхоосе ан итем.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E7228"/>
    <w:rsid w:val="00365FCD"/>
    <w:rsid w:val="003935A4"/>
    <w:rsid w:val="003D6F57"/>
    <w:rsid w:val="004008A6"/>
    <w:rsid w:val="00735931"/>
    <w:rsid w:val="00752904"/>
    <w:rsid w:val="007B77E2"/>
    <w:rsid w:val="00844CD2"/>
    <w:rsid w:val="00873A1A"/>
    <w:rsid w:val="008B5760"/>
    <w:rsid w:val="008B6B15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38C6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77E2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  <w:style w:type="paragraph" w:customStyle="1" w:styleId="79A2179E79534D0BA68C975C4E6242C5">
    <w:name w:val="79A2179E79534D0BA68C975C4E6242C5"/>
    <w:rsid w:val="007B77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53</cp:revision>
  <dcterms:created xsi:type="dcterms:W3CDTF">2013-04-12T07:18:00Z</dcterms:created>
  <dcterms:modified xsi:type="dcterms:W3CDTF">2015-04-22T10:32:00Z</dcterms:modified>
</cp:coreProperties>
</file>