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aint.Picture" ShapeID="_x0000_i1025" DrawAspect="Content" ObjectID="_149061483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17170" w:rsidRPr="00BE145B" w:rsidRDefault="00BE145B" w:rsidP="00B84C11">
      <w:pPr>
        <w:pStyle w:val="Footer"/>
        <w:jc w:val="center"/>
        <w:rPr>
          <w:b/>
          <w:noProof/>
          <w:sz w:val="28"/>
          <w:szCs w:val="28"/>
        </w:rPr>
      </w:pPr>
      <w:r w:rsidRPr="00BE145B">
        <w:rPr>
          <w:b/>
          <w:sz w:val="28"/>
          <w:szCs w:val="28"/>
          <w:lang w:val="sr-Cyrl-CS"/>
        </w:rPr>
        <w:t>Набавка</w:t>
      </w:r>
      <w:r w:rsidRPr="00BE145B">
        <w:rPr>
          <w:b/>
          <w:sz w:val="28"/>
          <w:szCs w:val="28"/>
        </w:rPr>
        <w:t xml:space="preserve"> </w:t>
      </w:r>
      <w:r w:rsidRPr="00BE145B">
        <w:rPr>
          <w:b/>
          <w:noProof/>
          <w:sz w:val="28"/>
          <w:szCs w:val="28"/>
          <w:lang w:val="sr-Cyrl-CS"/>
        </w:rPr>
        <w:t>лабораторијског</w:t>
      </w:r>
      <w:r w:rsidRPr="00BE145B">
        <w:rPr>
          <w:b/>
          <w:noProof/>
          <w:sz w:val="28"/>
          <w:szCs w:val="28"/>
        </w:rPr>
        <w:t xml:space="preserve"> потрошног материјала за потребе </w:t>
      </w:r>
      <w:r w:rsidRPr="00BE145B">
        <w:rPr>
          <w:b/>
          <w:noProof/>
          <w:sz w:val="28"/>
          <w:szCs w:val="28"/>
          <w:lang w:val="sr-Cyrl-CS"/>
        </w:rPr>
        <w:t xml:space="preserve">свих </w:t>
      </w:r>
      <w:r w:rsidRPr="00BE145B">
        <w:rPr>
          <w:b/>
          <w:noProof/>
          <w:sz w:val="28"/>
          <w:szCs w:val="28"/>
        </w:rPr>
        <w:t>лабораториј</w:t>
      </w:r>
      <w:r w:rsidRPr="00BE145B">
        <w:rPr>
          <w:b/>
          <w:noProof/>
          <w:sz w:val="28"/>
          <w:szCs w:val="28"/>
          <w:lang w:val="sr-Cyrl-CS"/>
        </w:rPr>
        <w:t>а у оквиру</w:t>
      </w:r>
      <w:r w:rsidRPr="00BE145B">
        <w:rPr>
          <w:b/>
          <w:noProof/>
          <w:sz w:val="28"/>
          <w:szCs w:val="28"/>
        </w:rPr>
        <w:t xml:space="preserve"> Клиничког центра Војводине</w:t>
      </w:r>
    </w:p>
    <w:p w:rsidR="00BE145B" w:rsidRPr="009C05EE" w:rsidRDefault="00BE145B"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BE145B">
        <w:rPr>
          <w:b/>
          <w:noProof/>
          <w:sz w:val="28"/>
          <w:szCs w:val="28"/>
          <w:lang w:val="sr-Latn-RS"/>
        </w:rPr>
        <w:t>81</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6E3C47">
        <w:rPr>
          <w:b/>
          <w:noProof/>
          <w:lang w:val="sr-Cyrl-CS"/>
        </w:rPr>
        <w:t xml:space="preserve">март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E145B" w:rsidRDefault="00B84C11" w:rsidP="00BE145B">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E145B">
        <w:rPr>
          <w:b/>
          <w:noProof/>
          <w:lang w:val="sr-Latn-RS"/>
        </w:rPr>
        <w:t>81</w:t>
      </w:r>
      <w:r w:rsidR="00BE4DC6">
        <w:rPr>
          <w:b/>
          <w:noProof/>
          <w:lang w:val="sr-Cyrl-CS"/>
        </w:rPr>
        <w:t>-15</w:t>
      </w:r>
      <w:r w:rsidR="0023541D">
        <w:rPr>
          <w:b/>
          <w:noProof/>
        </w:rPr>
        <w:t xml:space="preserve">-O </w:t>
      </w:r>
      <w:r w:rsidR="009C05EE">
        <w:rPr>
          <w:b/>
          <w:noProof/>
        </w:rPr>
        <w:t>–</w:t>
      </w:r>
      <w:r w:rsidRPr="00E13123">
        <w:rPr>
          <w:b/>
          <w:noProof/>
        </w:rPr>
        <w:t xml:space="preserve"> </w:t>
      </w:r>
      <w:bookmarkEnd w:id="2"/>
      <w:bookmarkEnd w:id="3"/>
      <w:bookmarkEnd w:id="4"/>
      <w:bookmarkEnd w:id="5"/>
      <w:r w:rsidR="00BE145B">
        <w:rPr>
          <w:b/>
          <w:lang w:val="sr-Cyrl-RS"/>
        </w:rPr>
        <w:t>н</w:t>
      </w:r>
      <w:r w:rsidR="00BE145B">
        <w:rPr>
          <w:b/>
          <w:lang w:val="sr-Cyrl-CS"/>
        </w:rPr>
        <w:t>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r w:rsidR="00BE145B" w:rsidRPr="00150683">
        <w:rPr>
          <w:rFonts w:eastAsia="TimesNewRomanPSMT"/>
        </w:rPr>
        <w:t xml:space="preserve"> </w:t>
      </w:r>
    </w:p>
    <w:p w:rsidR="00BE145B" w:rsidRDefault="00BE145B" w:rsidP="00BE145B">
      <w:pPr>
        <w:pStyle w:val="Footer"/>
        <w:rPr>
          <w:rFonts w:eastAsia="TimesNewRomanPSMT"/>
        </w:rPr>
      </w:pPr>
    </w:p>
    <w:p w:rsidR="00BE145B" w:rsidRDefault="00BE145B" w:rsidP="00BE145B">
      <w:pPr>
        <w:pStyle w:val="Footer"/>
        <w:rPr>
          <w:rFonts w:eastAsia="TimesNewRomanPSMT"/>
        </w:rPr>
      </w:pPr>
    </w:p>
    <w:p w:rsidR="009651F9" w:rsidRPr="009C505A" w:rsidRDefault="001366BB" w:rsidP="00BE145B">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A96A88">
              <w:rPr>
                <w:webHidden/>
              </w:rPr>
              <w:t>1</w:t>
            </w:r>
            <w:r>
              <w:rPr>
                <w:webHidden/>
              </w:rPr>
              <w:fldChar w:fldCharType="end"/>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A96A88">
              <w:rPr>
                <w:noProof/>
                <w:webHidden/>
              </w:rPr>
              <w:t>3</w:t>
            </w:r>
            <w:r w:rsidR="009444EE">
              <w:rPr>
                <w:noProof/>
                <w:webHidden/>
              </w:rPr>
              <w:fldChar w:fldCharType="end"/>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A96A88">
              <w:rPr>
                <w:noProof/>
                <w:webHidden/>
              </w:rPr>
              <w:t>4</w:t>
            </w:r>
            <w:r w:rsidR="009444EE">
              <w:rPr>
                <w:noProof/>
                <w:webHidden/>
              </w:rPr>
              <w:fldChar w:fldCharType="end"/>
            </w:r>
          </w:hyperlink>
        </w:p>
        <w:p w:rsidR="009B75C5" w:rsidRPr="00C74C5F" w:rsidRDefault="007B3DA0"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A36EB8">
              <w:rPr>
                <w:noProof/>
                <w:webHidden/>
                <w:lang w:val="sr-Cyrl-RS"/>
              </w:rPr>
              <w:t>8</w:t>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A36EB8">
              <w:rPr>
                <w:noProof/>
                <w:webHidden/>
                <w:lang w:val="sr-Cyrl-RS"/>
              </w:rPr>
              <w:t>0</w:t>
            </w:r>
          </w:hyperlink>
        </w:p>
        <w:p w:rsidR="009B75C5" w:rsidRDefault="007B3DA0">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A36EB8">
              <w:rPr>
                <w:noProof/>
                <w:webHidden/>
                <w:lang w:val="sr-Cyrl-RS"/>
              </w:rPr>
              <w:t>3</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A36EB8">
              <w:rPr>
                <w:noProof/>
                <w:webHidden/>
                <w:lang w:val="sr-Cyrl-RS"/>
              </w:rPr>
              <w:t>4</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A36EB8">
              <w:rPr>
                <w:noProof/>
                <w:webHidden/>
                <w:lang w:val="sr-Cyrl-RS"/>
              </w:rPr>
              <w:t>5</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A36EB8">
              <w:rPr>
                <w:noProof/>
                <w:webHidden/>
                <w:lang w:val="sr-Cyrl-RS"/>
              </w:rPr>
              <w:t>6</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A36EB8">
              <w:rPr>
                <w:noProof/>
                <w:webHidden/>
                <w:lang w:val="sr-Cyrl-RS"/>
              </w:rPr>
              <w:t>7</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B7594A">
              <w:rPr>
                <w:noProof/>
                <w:webHidden/>
                <w:lang w:val="sr-Cyrl-RS"/>
              </w:rPr>
              <w:t>31</w:t>
            </w:r>
          </w:hyperlink>
        </w:p>
        <w:p w:rsidR="009B75C5" w:rsidRDefault="007B3DA0">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B7594A">
              <w:rPr>
                <w:noProof/>
                <w:webHidden/>
                <w:lang w:val="sr-Cyrl-RS"/>
              </w:rPr>
              <w:t>32</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BE145B">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BE145B">
              <w:rPr>
                <w:b/>
                <w:lang w:val="sr-Cyrl-RS"/>
              </w:rPr>
              <w:t>81</w:t>
            </w:r>
            <w:r w:rsidR="00BE4DC6">
              <w:rPr>
                <w:b/>
                <w:lang w:val="sr-Cyrl-CS"/>
              </w:rPr>
              <w:t>-15</w:t>
            </w:r>
            <w:r w:rsidR="0023541D" w:rsidRPr="002174BB">
              <w:rPr>
                <w:b/>
              </w:rPr>
              <w:t>-O</w:t>
            </w:r>
            <w:r w:rsidR="00734367" w:rsidRPr="00734367">
              <w:t xml:space="preserve"> </w:t>
            </w:r>
            <w:r w:rsidRPr="00734367">
              <w:t xml:space="preserve">је </w:t>
            </w:r>
            <w:r w:rsidR="00BE145B">
              <w:rPr>
                <w:b/>
                <w:lang w:val="sr-Cyrl-CS"/>
              </w:rPr>
              <w:t>набавка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A96A88">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E145B">
              <w:rPr>
                <w:b/>
                <w:lang w:val="sr-Cyrl-RS"/>
              </w:rPr>
              <w:t>81</w:t>
            </w:r>
            <w:r w:rsidR="00BE4DC6">
              <w:rPr>
                <w:b/>
                <w:lang w:val="sr-Cyrl-CS"/>
              </w:rPr>
              <w:t>-15</w:t>
            </w:r>
            <w:r w:rsidR="0023541D" w:rsidRPr="002174BB">
              <w:rPr>
                <w:b/>
              </w:rPr>
              <w:t>-O</w:t>
            </w:r>
            <w:r w:rsidR="0023541D">
              <w:t xml:space="preserve"> </w:t>
            </w:r>
            <w:r w:rsidRPr="001B2B46">
              <w:t xml:space="preserve">је </w:t>
            </w:r>
            <w:r w:rsidR="00A96A88">
              <w:rPr>
                <w:b/>
                <w:lang w:val="sr-Cyrl-CS"/>
              </w:rPr>
              <w:t>н</w:t>
            </w:r>
            <w:r w:rsidR="00BE145B">
              <w:rPr>
                <w:b/>
                <w:lang w:val="sr-Cyrl-CS"/>
              </w:rPr>
              <w:t>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A36EB8">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36EB8" w:rsidRPr="00517170" w:rsidRDefault="00966CFC" w:rsidP="00A36EB8">
            <w:pPr>
              <w:pStyle w:val="Footer"/>
              <w:jc w:val="both"/>
              <w:rPr>
                <w:lang w:val="sr-Cyrl-RS"/>
              </w:rPr>
            </w:pPr>
            <w:r w:rsidRPr="00191AF3">
              <w:t xml:space="preserve">Предмет ове јавне набавке </w:t>
            </w:r>
            <w:r w:rsidR="00BE145B">
              <w:rPr>
                <w:lang w:val="sr-Cyrl-CS"/>
              </w:rPr>
              <w:t>је</w:t>
            </w:r>
            <w:r w:rsidR="00BE145B">
              <w:rPr>
                <w:b/>
              </w:rPr>
              <w:t xml:space="preserve"> </w:t>
            </w:r>
            <w:r w:rsidR="00BE145B" w:rsidRPr="00BE145B">
              <w:rPr>
                <w:noProof/>
                <w:lang w:val="sr-Cyrl-CS"/>
              </w:rPr>
              <w:t>лабораторијски</w:t>
            </w:r>
            <w:r w:rsidR="00BE145B" w:rsidRPr="00BE145B">
              <w:rPr>
                <w:noProof/>
              </w:rPr>
              <w:t xml:space="preserve"> потрошн</w:t>
            </w:r>
            <w:r w:rsidR="00BE145B" w:rsidRPr="00BE145B">
              <w:rPr>
                <w:noProof/>
                <w:lang w:val="sr-Cyrl-RS"/>
              </w:rPr>
              <w:t>и</w:t>
            </w:r>
            <w:r w:rsidR="00BE145B" w:rsidRPr="00BE145B">
              <w:rPr>
                <w:noProof/>
              </w:rPr>
              <w:t xml:space="preserve"> материјал за потребе </w:t>
            </w:r>
            <w:r w:rsidR="00BE145B" w:rsidRPr="00BE145B">
              <w:rPr>
                <w:noProof/>
                <w:lang w:val="sr-Cyrl-CS"/>
              </w:rPr>
              <w:t xml:space="preserve">свих </w:t>
            </w:r>
            <w:r w:rsidR="00BE145B" w:rsidRPr="00BE145B">
              <w:rPr>
                <w:noProof/>
              </w:rPr>
              <w:t>лабораториј</w:t>
            </w:r>
            <w:r w:rsidR="00BE145B" w:rsidRPr="00BE145B">
              <w:rPr>
                <w:noProof/>
                <w:lang w:val="sr-Cyrl-CS"/>
              </w:rPr>
              <w:t>а у оквиру</w:t>
            </w:r>
            <w:r w:rsidR="00BE145B" w:rsidRPr="00BE145B">
              <w:rPr>
                <w:noProof/>
              </w:rPr>
              <w:t xml:space="preserve"> Клиничког центра Војводине</w:t>
            </w:r>
            <w:r w:rsidR="00517170">
              <w:rPr>
                <w:noProof/>
                <w:lang w:val="sr-Cyrl-RS"/>
              </w:rPr>
              <w:t>.</w:t>
            </w:r>
          </w:p>
          <w:p w:rsidR="0087077E" w:rsidRPr="004F5744" w:rsidRDefault="000119E9" w:rsidP="00A36EB8">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bookmarkStart w:id="18" w:name="_GoBack"/>
            <w:bookmarkEnd w:id="18"/>
            <w:r w:rsidRPr="004B0118">
              <w:rPr>
                <w:b/>
                <w:iCs/>
              </w:rPr>
              <w:lastRenderedPageBreak/>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6E3C47" w:rsidRDefault="00670DF0" w:rsidP="00A60AE0">
            <w:pPr>
              <w:jc w:val="both"/>
              <w:rPr>
                <w:noProof/>
                <w:lang w:val="sr-Cyrl-CS"/>
              </w:rPr>
            </w:pPr>
            <w:r w:rsidRPr="006E3C4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A60AE0" w:rsidRPr="00A60AE0">
              <w:rPr>
                <w:noProof/>
                <w:lang w:val="sr-Cyrl-RS"/>
              </w:rPr>
              <w:t>31.09</w:t>
            </w:r>
            <w:r w:rsidR="006E3C47" w:rsidRPr="00A60AE0">
              <w:rPr>
                <w:noProof/>
                <w:lang w:val="sr-Cyrl-RS"/>
              </w:rPr>
              <w:t xml:space="preserve">.2014. до </w:t>
            </w:r>
            <w:r w:rsidR="00A60AE0" w:rsidRPr="00A60AE0">
              <w:rPr>
                <w:noProof/>
                <w:lang w:val="sr-Cyrl-RS"/>
              </w:rPr>
              <w:t>31.03</w:t>
            </w:r>
            <w:r w:rsidR="006E3C47" w:rsidRPr="00A60AE0">
              <w:rPr>
                <w:noProof/>
                <w:lang w:val="sr-Cyrl-RS"/>
              </w:rPr>
              <w:t>.2015</w:t>
            </w:r>
            <w:r w:rsidRPr="006E3C47">
              <w:rPr>
                <w:noProof/>
                <w:lang w:val="sr-Cyrl-CS"/>
              </w:rPr>
              <w:t xml:space="preserve">. </w:t>
            </w:r>
            <w:r w:rsidRPr="006E3C47">
              <w:rPr>
                <w:noProof/>
              </w:rPr>
              <w:t>године</w:t>
            </w:r>
            <w:r w:rsidRPr="006E3C47">
              <w:rPr>
                <w:noProof/>
                <w:lang w:val="sr-Cyrl-CS"/>
              </w:rPr>
              <w:t xml:space="preserve"> и </w:t>
            </w:r>
            <w:r w:rsidRPr="006E3C47">
              <w:rPr>
                <w:noProof/>
                <w:lang w:val="sr-Cyrl-RS"/>
              </w:rPr>
              <w:t>г</w:t>
            </w:r>
            <w:r w:rsidRPr="006E3C47">
              <w:rPr>
                <w:noProof/>
              </w:rPr>
              <w:t>одине</w:t>
            </w:r>
            <w:r w:rsidRPr="006E3C47">
              <w:rPr>
                <w:noProof/>
                <w:lang w:val="sr-Cyrl-RS"/>
              </w:rPr>
              <w:t xml:space="preserve"> </w:t>
            </w:r>
            <w:r w:rsidRPr="006E3C47">
              <w:rPr>
                <w:noProof/>
              </w:rPr>
              <w:t xml:space="preserve">и да је остварио најмање </w:t>
            </w:r>
            <w:r w:rsidR="00BE145B">
              <w:rPr>
                <w:noProof/>
                <w:lang w:val="sr-Cyrl-RS"/>
              </w:rPr>
              <w:t>1.500</w:t>
            </w:r>
            <w:r w:rsidRPr="006E3C47">
              <w:rPr>
                <w:noProof/>
              </w:rPr>
              <w:t xml:space="preserve">.000,00 динара прихода у последње </w:t>
            </w:r>
            <w:r w:rsidRPr="006E3C47">
              <w:rPr>
                <w:noProof/>
                <w:lang w:val="sr-Cyrl-CS"/>
              </w:rPr>
              <w:t>две</w:t>
            </w:r>
            <w:r w:rsidRPr="006E3C47">
              <w:rPr>
                <w:noProof/>
              </w:rPr>
              <w:t xml:space="preserve"> године.</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A60AE0" w:rsidRPr="00A60AE0">
              <w:rPr>
                <w:noProof/>
                <w:lang w:val="sr-Cyrl-RS"/>
              </w:rPr>
              <w:t>31.09.2014. до 31.03.2015</w:t>
            </w:r>
            <w:r w:rsidR="00A60AE0">
              <w:rPr>
                <w:noProof/>
                <w:lang w:val="sr-Cyrl-R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517170">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A37566">
        <w:rPr>
          <w:rFonts w:eastAsia="TimesNewRomanPS-BoldMT"/>
          <w:bCs/>
          <w:lang w:val="sr-Cyrl-CS"/>
        </w:rPr>
        <w:lastRenderedPageBreak/>
        <w:t>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7228EC">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A36EB8">
        <w:rPr>
          <w:noProof/>
          <w:lang w:val="sr-Cyrl-R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Default="0023541D" w:rsidP="00A878F3">
      <w:pPr>
        <w:jc w:val="both"/>
        <w:rPr>
          <w:b/>
          <w:bCs/>
          <w:i/>
          <w:iCs/>
          <w:lang w:val="sr-Cyrl-RS"/>
        </w:rPr>
      </w:pPr>
    </w:p>
    <w:p w:rsidR="007228EC" w:rsidRPr="007228EC" w:rsidRDefault="007228EC" w:rsidP="00A878F3">
      <w:pPr>
        <w:jc w:val="both"/>
        <w:rPr>
          <w:b/>
          <w:bCs/>
          <w:i/>
          <w:iCs/>
          <w:lang w:val="sr-Cyrl-R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CC4D39" w:rsidRPr="006E3C47" w:rsidRDefault="006E3C47" w:rsidP="006E3C47">
      <w:pPr>
        <w:jc w:val="both"/>
        <w:rPr>
          <w:bCs/>
          <w:iCs/>
          <w:lang w:val="sr-Cyrl-RS"/>
        </w:rPr>
      </w:pPr>
      <w:r>
        <w:t xml:space="preserve">Наручилац </w:t>
      </w:r>
      <w:r>
        <w:rPr>
          <w:lang w:val="sr-Cyrl-RS"/>
        </w:rPr>
        <w:t>нема друге захтеве.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228EC" w:rsidRPr="007228EC" w:rsidRDefault="007228EC" w:rsidP="00A878F3">
      <w:pPr>
        <w:jc w:val="both"/>
        <w:rPr>
          <w:b/>
          <w:i/>
          <w:iCs/>
          <w:highlight w:val="green"/>
          <w:lang w:val="sr-Cyrl-RS"/>
        </w:rPr>
      </w:pPr>
    </w:p>
    <w:p w:rsidR="006B6D2F" w:rsidRDefault="006B6D2F" w:rsidP="007228EC">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7228EC">
      <w:pP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7228EC">
      <w:pP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7228EC">
      <w:pP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8C35F8">
        <w:rPr>
          <w:noProof/>
        </w:rPr>
        <w:lastRenderedPageBreak/>
        <w:t>садржини и начину вођења регистра меница и овлашћења ( „Сл. гласник Републике Србије“, број 56/2011).</w:t>
      </w:r>
    </w:p>
    <w:p w:rsidR="006B6D2F" w:rsidRPr="008C35F8" w:rsidRDefault="006B6D2F" w:rsidP="007228EC">
      <w:pP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7228EC">
      <w:pP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7228EC">
        <w:rPr>
          <w:noProof/>
          <w:lang w:val="sr-Cyrl-RS"/>
        </w:rPr>
        <w:t>2013.</w:t>
      </w:r>
      <w:r w:rsidR="00AE021E">
        <w:rPr>
          <w:noProof/>
        </w:rPr>
        <w:t xml:space="preserve">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2B5E0F">
        <w:lastRenderedPageBreak/>
        <w:t>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E71BEB">
        <w:rPr>
          <w:rFonts w:eastAsia="TimesNewRomanPSMT"/>
          <w:bCs/>
        </w:rPr>
        <w:lastRenderedPageBreak/>
        <w:t>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135AFD" w:rsidRPr="00CC4D39" w:rsidRDefault="00135AFD" w:rsidP="00096E83">
      <w:pPr>
        <w:rPr>
          <w:lang w:val="sr-Cyrl-RS"/>
        </w:rPr>
      </w:pPr>
    </w:p>
    <w:p w:rsidR="00191AF3" w:rsidRDefault="00407855" w:rsidP="00C330C1">
      <w:pPr>
        <w:pStyle w:val="Footer"/>
        <w:jc w:val="center"/>
        <w:rPr>
          <w:b/>
          <w:noProof/>
          <w:lang w:val="sr-Latn-RS"/>
        </w:rPr>
      </w:pPr>
      <w:r w:rsidRPr="00407855">
        <w:rPr>
          <w:b/>
          <w:lang w:val="sr-Latn-CS"/>
        </w:rPr>
        <w:t>ПО ЈАВНОМ ПОЗИВУ БРОЈ</w:t>
      </w:r>
      <w:r w:rsidR="00E73953">
        <w:rPr>
          <w:b/>
        </w:rPr>
        <w:t xml:space="preserve"> </w:t>
      </w:r>
      <w:r w:rsidR="00BE145B">
        <w:rPr>
          <w:b/>
          <w:lang w:val="sr-Cyrl-CS"/>
        </w:rPr>
        <w:t>81</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BE145B">
        <w:rPr>
          <w:b/>
          <w:lang w:val="sr-Cyrl-CS"/>
        </w:rPr>
        <w:t>набавка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00DE6EE9">
        <w:rPr>
          <w:lang w:val="sr-Latn-CS"/>
        </w:rPr>
        <w:t>..............................</w:t>
      </w:r>
      <w:r>
        <w:rPr>
          <w:lang w:val="sr-Latn-CS"/>
        </w:rPr>
        <w:t>.</w:t>
      </w:r>
      <w:r w:rsidR="00DE6EE9">
        <w:rPr>
          <w:lang w:val="sr-Cyrl-CS"/>
        </w:rPr>
        <w:t>10</w:t>
      </w:r>
      <w:r w:rsidRPr="00B0720E">
        <w:rPr>
          <w:lang w:val="sr-Latn-CS"/>
        </w:rPr>
        <w:t xml:space="preserve">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w:t>
      </w:r>
      <w:r w:rsidR="00DE6EE9">
        <w:rPr>
          <w:lang w:val="sr-Cyrl-CS"/>
        </w:rPr>
        <w:t>5</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E145B">
        <w:rPr>
          <w:lang w:val="sr-Cyrl-CS"/>
        </w:rPr>
        <w:t>81</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E60DC1">
        <w:rPr>
          <w:noProof/>
          <w:lang w:val="sr-Cyrl-CS"/>
        </w:rPr>
        <w:lastRenderedPageBreak/>
        <w:t xml:space="preserve">7. </w:t>
      </w:r>
      <w:r w:rsidR="00B819C7" w:rsidRPr="00E60DC1">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w:t>
      </w:r>
      <w:r w:rsidR="00C507FF">
        <w:rPr>
          <w:noProof/>
          <w:color w:val="000000" w:themeColor="text1"/>
        </w:rPr>
        <w:t>, 14/15</w:t>
      </w:r>
      <w:r w:rsidRPr="00732D31">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BE145B">
        <w:rPr>
          <w:b/>
          <w:noProof/>
          <w:lang w:val="sr-Cyrl-RS"/>
        </w:rPr>
        <w:t>81</w:t>
      </w:r>
      <w:r w:rsidR="00547512" w:rsidRPr="00670DF0">
        <w:rPr>
          <w:b/>
          <w:noProof/>
          <w:lang w:val="sr-Cyrl-RS"/>
        </w:rPr>
        <w:t>-15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CD7D90" w:rsidRPr="00CD7D90" w:rsidRDefault="003B1C49" w:rsidP="00CD7D90">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BE145B">
        <w:rPr>
          <w:b/>
          <w:lang w:val="sr-Cyrl-CS"/>
        </w:rPr>
        <w:t>набавка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BE145B">
        <w:rPr>
          <w:b/>
          <w:color w:val="000000" w:themeColor="text1"/>
          <w:lang w:val="sr-Cyrl-RS"/>
        </w:rPr>
        <w:t>81</w:t>
      </w:r>
      <w:r>
        <w:rPr>
          <w:b/>
          <w:color w:val="000000" w:themeColor="text1"/>
          <w:lang w:val="sr-Cyrl-RS"/>
        </w:rPr>
        <w:t>-15</w:t>
      </w:r>
      <w:r w:rsidRPr="005D38D8">
        <w:rPr>
          <w:b/>
          <w:color w:val="000000" w:themeColor="text1"/>
          <w:lang w:val="sr-Latn-CS"/>
        </w:rPr>
        <w:t>-</w:t>
      </w:r>
      <w:r w:rsidRPr="005D38D8">
        <w:rPr>
          <w:b/>
          <w:color w:val="000000" w:themeColor="text1"/>
        </w:rPr>
        <w:t>О</w:t>
      </w:r>
      <w:r w:rsidRPr="003B1C49">
        <w:rPr>
          <w:color w:val="000000" w:themeColor="text1"/>
        </w:rPr>
        <w:t>,</w:t>
      </w:r>
      <w:r w:rsidR="00A36EB8">
        <w:rPr>
          <w:color w:val="000000" w:themeColor="text1"/>
          <w:lang w:val="sr-Cyrl-RS"/>
        </w:rPr>
        <w:t xml:space="preserve"> </w:t>
      </w:r>
      <w:r>
        <w:rPr>
          <w:color w:val="000000" w:themeColor="text1"/>
        </w:rPr>
        <w:t>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03E4D" w:rsidRPr="008F30ED" w:rsidRDefault="008F30ED" w:rsidP="008F30ED">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Pr>
          <w:color w:val="000000" w:themeColor="text1"/>
          <w:lang w:val="en-US"/>
        </w:rPr>
        <w:t>уговора</w:t>
      </w:r>
      <w:r>
        <w:rPr>
          <w:color w:val="000000" w:themeColor="text1"/>
          <w:lang w:val="sr-Cyrl-RS"/>
        </w:rPr>
        <w:t>.</w:t>
      </w:r>
    </w:p>
    <w:p w:rsidR="003B1C49" w:rsidRPr="008F30ED" w:rsidRDefault="003B1C49" w:rsidP="008F30ED">
      <w:pPr>
        <w:jc w:val="both"/>
        <w:rPr>
          <w:b/>
          <w:noProof/>
          <w:color w:val="000000" w:themeColor="text1"/>
          <w:lang w:val="sr-Cyrl-RS"/>
        </w:rPr>
      </w:pPr>
    </w:p>
    <w:p w:rsidR="003B1C49"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971234" w:rsidRPr="00971234" w:rsidRDefault="00971234" w:rsidP="00971234">
      <w:pPr>
        <w:ind w:firstLine="708"/>
        <w:jc w:val="both"/>
        <w:rPr>
          <w:noProof/>
          <w:lang w:val="sr-Cyrl-CS"/>
        </w:rPr>
      </w:pPr>
      <w:r w:rsidRPr="0034700B">
        <w:rPr>
          <w:noProof/>
        </w:rPr>
        <w:t xml:space="preserve">Добављач се обавезује да </w:t>
      </w:r>
      <w:r w:rsidRPr="0034700B">
        <w:rPr>
          <w:noProof/>
          <w:lang w:val="sr-Cyrl-RS"/>
        </w:rPr>
        <w:t xml:space="preserve">ће </w:t>
      </w:r>
      <w:r w:rsidRPr="0034700B">
        <w:rPr>
          <w:noProof/>
        </w:rPr>
        <w:t xml:space="preserve">за време трајања овог уговора </w:t>
      </w:r>
      <w:r w:rsidRPr="009F7EA3">
        <w:rPr>
          <w:noProof/>
          <w:lang w:val="sr-Cyrl-CS"/>
        </w:rPr>
        <w:t>достави</w:t>
      </w:r>
      <w:r w:rsidRPr="0034700B">
        <w:rPr>
          <w:noProof/>
          <w:lang w:val="sr-Cyrl-CS"/>
        </w:rPr>
        <w:t xml:space="preserve"> </w:t>
      </w:r>
      <w:r w:rsidRPr="00971234">
        <w:rPr>
          <w:noProof/>
          <w:lang w:val="sr-Cyrl-CS"/>
        </w:rPr>
        <w:t>лабораторијск</w:t>
      </w:r>
      <w:r w:rsidRPr="00971234">
        <w:rPr>
          <w:noProof/>
          <w:lang w:val="sr-Cyrl-RS"/>
        </w:rPr>
        <w:t>и</w:t>
      </w:r>
      <w:r w:rsidRPr="00971234">
        <w:rPr>
          <w:noProof/>
          <w:lang w:val="sr-Latn-RS"/>
        </w:rPr>
        <w:t xml:space="preserve"> </w:t>
      </w:r>
      <w:r w:rsidRPr="00971234">
        <w:rPr>
          <w:noProof/>
        </w:rPr>
        <w:t>потрош</w:t>
      </w:r>
      <w:r w:rsidRPr="00971234">
        <w:rPr>
          <w:noProof/>
          <w:lang w:val="sr-Cyrl-RS"/>
        </w:rPr>
        <w:t>ни</w:t>
      </w:r>
      <w:r w:rsidRPr="00971234">
        <w:rPr>
          <w:noProof/>
        </w:rPr>
        <w:t xml:space="preserve"> материјал</w:t>
      </w:r>
      <w:r>
        <w:rPr>
          <w:b/>
          <w:noProof/>
        </w:rPr>
        <w:t xml:space="preserve"> </w:t>
      </w:r>
      <w:r w:rsidRPr="009F7EA3">
        <w:rPr>
          <w:lang w:val="sr-Cyrl-RS"/>
        </w:rPr>
        <w:t>(у даљем тексту: добра)</w:t>
      </w:r>
      <w:r w:rsidRPr="00971234">
        <w:rPr>
          <w:b/>
          <w:noProof/>
        </w:rPr>
        <w:t xml:space="preserve"> </w:t>
      </w:r>
      <w:r w:rsidRPr="00971234">
        <w:rPr>
          <w:noProof/>
        </w:rPr>
        <w:t xml:space="preserve">за потребе </w:t>
      </w:r>
      <w:r w:rsidRPr="00971234">
        <w:rPr>
          <w:noProof/>
          <w:lang w:val="sr-Cyrl-CS"/>
        </w:rPr>
        <w:t xml:space="preserve">свих </w:t>
      </w:r>
      <w:r w:rsidRPr="00971234">
        <w:rPr>
          <w:noProof/>
        </w:rPr>
        <w:t>лабораториј</w:t>
      </w:r>
      <w:r w:rsidRPr="00971234">
        <w:rPr>
          <w:noProof/>
          <w:lang w:val="sr-Cyrl-CS"/>
        </w:rPr>
        <w:t>а</w:t>
      </w:r>
      <w:r w:rsidRPr="009F7EA3">
        <w:rPr>
          <w:lang w:val="sr-Cyrl-RS"/>
        </w:rPr>
        <w:t xml:space="preserve"> </w:t>
      </w:r>
      <w:r w:rsidRPr="0034700B">
        <w:t xml:space="preserve">Клиничког центра Војводине, </w:t>
      </w:r>
      <w:r w:rsidRPr="009F7EA3">
        <w:rPr>
          <w:lang w:val="sr-Cyrl-RS"/>
        </w:rPr>
        <w:t xml:space="preserve">а </w:t>
      </w:r>
      <w:r w:rsidRPr="0034700B">
        <w:rPr>
          <w:noProof/>
        </w:rPr>
        <w:t>у свему према захтевима наручиоца из конкурсне документације</w:t>
      </w:r>
      <w:r w:rsidRPr="0034700B">
        <w:t>.</w:t>
      </w:r>
      <w:r w:rsidRPr="0034700B">
        <w:rPr>
          <w:noProof/>
          <w:lang w:val="sr-Cyrl-CS"/>
        </w:rPr>
        <w:t xml:space="preserve"> </w:t>
      </w:r>
    </w:p>
    <w:p w:rsidR="003B1C49" w:rsidRPr="005D38D8" w:rsidRDefault="003B1C49" w:rsidP="003B1C49">
      <w:pPr>
        <w:ind w:firstLine="720"/>
        <w:jc w:val="both"/>
        <w:rPr>
          <w:noProof/>
          <w:color w:val="000000" w:themeColor="text1"/>
        </w:rPr>
      </w:pPr>
      <w:r w:rsidRPr="005D38D8">
        <w:rPr>
          <w:noProof/>
          <w:color w:val="000000" w:themeColor="text1"/>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w:t>
      </w:r>
      <w:r w:rsidRPr="005D38D8">
        <w:rPr>
          <w:noProof/>
          <w:color w:val="000000" w:themeColor="text1"/>
        </w:rPr>
        <w:lastRenderedPageBreak/>
        <w:t>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00971234">
        <w:rPr>
          <w:i/>
          <w:color w:val="000000" w:themeColor="text1"/>
          <w:lang w:val="sr-Cyrl-RS"/>
        </w:rPr>
        <w:t xml:space="preserve">најдуже </w:t>
      </w:r>
      <w:r w:rsidRPr="00A31802">
        <w:rPr>
          <w:i/>
          <w:color w:val="000000" w:themeColor="text1"/>
          <w:lang w:val="sr-Cyrl-RS"/>
        </w:rPr>
        <w:t>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8F31B8" w:rsidRDefault="003B1C49" w:rsidP="008F31B8">
      <w:pPr>
        <w:pStyle w:val="BodyTextIndent"/>
        <w:ind w:left="0" w:firstLine="720"/>
        <w:jc w:val="both"/>
        <w:rPr>
          <w:b w:val="0"/>
          <w:noProof/>
          <w:color w:val="000000" w:themeColor="text1"/>
          <w:lang w:val="sr-Cyrl-RS"/>
        </w:rPr>
      </w:pPr>
      <w:r w:rsidRPr="005D38D8">
        <w:rPr>
          <w:b w:val="0"/>
          <w:noProof/>
          <w:color w:val="000000" w:themeColor="text1"/>
        </w:rPr>
        <w:t>Добављач се обавезује да квалитет добара која су предмет овог уговора од</w:t>
      </w:r>
      <w:r w:rsidR="008F31B8">
        <w:rPr>
          <w:b w:val="0"/>
          <w:noProof/>
          <w:color w:val="000000" w:themeColor="text1"/>
        </w:rPr>
        <w:t xml:space="preserve">говара стандардима и прописима </w:t>
      </w:r>
      <w:r w:rsidR="008F31B8">
        <w:rPr>
          <w:b w:val="0"/>
          <w:noProof/>
          <w:color w:val="000000" w:themeColor="text1"/>
          <w:lang w:val="sr-Cyrl-RS"/>
        </w:rPr>
        <w:t>Р</w:t>
      </w:r>
      <w:r w:rsidR="008F31B8">
        <w:rPr>
          <w:b w:val="0"/>
          <w:noProof/>
          <w:color w:val="000000" w:themeColor="text1"/>
        </w:rPr>
        <w:t xml:space="preserve">епублике Србије и Европске </w:t>
      </w:r>
      <w:r w:rsidR="008F31B8">
        <w:rPr>
          <w:b w:val="0"/>
          <w:noProof/>
          <w:color w:val="000000" w:themeColor="text1"/>
          <w:lang w:val="sr-Cyrl-RS"/>
        </w:rPr>
        <w:t>у</w:t>
      </w:r>
      <w:r w:rsidRPr="005D38D8">
        <w:rPr>
          <w:b w:val="0"/>
          <w:noProof/>
          <w:color w:val="000000" w:themeColor="text1"/>
        </w:rPr>
        <w:t>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F20C77" w:rsidRPr="00BA40A3" w:rsidRDefault="00F20C77" w:rsidP="00F20C77">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F20C77" w:rsidRDefault="00F20C77" w:rsidP="00F20C77">
      <w:pPr>
        <w:ind w:firstLine="720"/>
        <w:jc w:val="both"/>
      </w:pPr>
      <w:r>
        <w:t>У супротном уговор престаје да важи без накнаде штете због немогућности преузимања обавеза од стране наручиоца.</w:t>
      </w: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F31B8" w:rsidRPr="008F31B8" w:rsidRDefault="008F31B8" w:rsidP="008F31B8">
      <w:pPr>
        <w:pStyle w:val="ListParagraph"/>
        <w:numPr>
          <w:ilvl w:val="0"/>
          <w:numId w:val="2"/>
        </w:numPr>
        <w:jc w:val="both"/>
        <w:rPr>
          <w:noProof/>
          <w:lang w:val="sr-Cyrl-RS"/>
        </w:rPr>
      </w:pPr>
      <w:r w:rsidRPr="008F31B8">
        <w:rPr>
          <w:b/>
        </w:rPr>
        <w:t>регистровану бланко меницу и менично овлашћење</w:t>
      </w:r>
      <w:r w:rsidRPr="008F31B8">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Pr>
          <w:noProof/>
        </w:rPr>
        <w:t>своје обавезе из уговора</w:t>
      </w:r>
    </w:p>
    <w:p w:rsidR="008F31B8" w:rsidRDefault="008F31B8" w:rsidP="003B1C49">
      <w:pPr>
        <w:jc w:val="both"/>
        <w:rPr>
          <w:noProof/>
          <w:color w:val="000000" w:themeColor="text1"/>
          <w:lang w:val="sr-Cyrl-RS"/>
        </w:rPr>
      </w:pPr>
    </w:p>
    <w:p w:rsidR="008F31B8" w:rsidRDefault="008F31B8" w:rsidP="003B1C49">
      <w:pPr>
        <w:jc w:val="both"/>
        <w:rPr>
          <w:noProof/>
          <w:color w:val="000000" w:themeColor="text1"/>
          <w:lang w:val="sr-Cyrl-RS"/>
        </w:rPr>
      </w:pPr>
    </w:p>
    <w:p w:rsidR="008F31B8" w:rsidRPr="003B1C49" w:rsidRDefault="008F31B8"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lastRenderedPageBreak/>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00BE145B">
        <w:rPr>
          <w:b/>
          <w:lang w:val="sr-Cyrl-CS"/>
        </w:rPr>
        <w:t>набавка</w:t>
      </w:r>
      <w:r w:rsidR="00BE145B">
        <w:rPr>
          <w:b/>
        </w:rPr>
        <w:t xml:space="preserve"> </w:t>
      </w:r>
      <w:r w:rsidR="00BE145B">
        <w:rPr>
          <w:b/>
          <w:noProof/>
          <w:lang w:val="sr-Cyrl-CS"/>
        </w:rPr>
        <w:t>лабораторијског</w:t>
      </w:r>
      <w:r w:rsidR="00BE145B">
        <w:rPr>
          <w:b/>
          <w:noProof/>
        </w:rPr>
        <w:t xml:space="preserve"> потрошног материјала за потребе </w:t>
      </w:r>
      <w:r w:rsidR="00BE145B">
        <w:rPr>
          <w:b/>
          <w:noProof/>
          <w:lang w:val="sr-Cyrl-CS"/>
        </w:rPr>
        <w:t xml:space="preserve">свих </w:t>
      </w:r>
      <w:r w:rsidR="00BE145B">
        <w:rPr>
          <w:b/>
          <w:noProof/>
        </w:rPr>
        <w:t>лабораториј</w:t>
      </w:r>
      <w:r w:rsidR="00BE145B">
        <w:rPr>
          <w:b/>
          <w:noProof/>
          <w:lang w:val="sr-Cyrl-CS"/>
        </w:rPr>
        <w:t>а у оквиру</w:t>
      </w:r>
      <w:r w:rsidR="00BE145B">
        <w:rPr>
          <w:b/>
          <w:noProof/>
        </w:rPr>
        <w:t xml:space="preserve">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BE145B">
        <w:rPr>
          <w:b/>
          <w:noProof/>
          <w:lang w:val="sr-Cyrl-CS"/>
        </w:rPr>
        <w:t>81</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BE145B" w:rsidRDefault="00BE145B" w:rsidP="00DF3F53">
            <w:pPr>
              <w:jc w:val="both"/>
              <w:rPr>
                <w:b/>
                <w:noProof/>
                <w:sz w:val="20"/>
                <w:szCs w:val="20"/>
                <w:lang w:val="sr-Cyrl-RS"/>
              </w:rPr>
            </w:pPr>
            <w:r>
              <w:rPr>
                <w:b/>
                <w:noProof/>
                <w:sz w:val="20"/>
                <w:szCs w:val="20"/>
                <w:lang w:val="sr-Cyrl-RS"/>
              </w:rPr>
              <w:t>Лабораторијски потрошни материјал</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w:t>
            </w:r>
          </w:p>
        </w:tc>
        <w:tc>
          <w:tcPr>
            <w:tcW w:w="3152" w:type="dxa"/>
            <w:vAlign w:val="bottom"/>
          </w:tcPr>
          <w:p w:rsidR="00BE145B" w:rsidRDefault="00BE145B">
            <w:pPr>
              <w:rPr>
                <w:rFonts w:ascii="Arial" w:hAnsi="Arial" w:cs="Arial"/>
                <w:sz w:val="20"/>
                <w:szCs w:val="20"/>
              </w:rPr>
            </w:pPr>
            <w:r>
              <w:rPr>
                <w:rFonts w:ascii="Arial" w:hAnsi="Arial" w:cs="Arial"/>
                <w:sz w:val="20"/>
                <w:szCs w:val="20"/>
              </w:rPr>
              <w:t>PETRI ŠOLJA R120mm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w:t>
            </w:r>
          </w:p>
        </w:tc>
        <w:tc>
          <w:tcPr>
            <w:tcW w:w="3152" w:type="dxa"/>
            <w:vAlign w:val="bottom"/>
          </w:tcPr>
          <w:p w:rsidR="00BE145B" w:rsidRDefault="00BE145B">
            <w:pPr>
              <w:rPr>
                <w:rFonts w:ascii="Arial" w:hAnsi="Arial" w:cs="Arial"/>
                <w:sz w:val="20"/>
                <w:szCs w:val="20"/>
              </w:rPr>
            </w:pPr>
            <w:r>
              <w:rPr>
                <w:rFonts w:ascii="Arial" w:hAnsi="Arial" w:cs="Arial"/>
                <w:sz w:val="20"/>
                <w:szCs w:val="20"/>
              </w:rPr>
              <w:t>MELANŽER ZA LEUKOCITE</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60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w:t>
            </w:r>
          </w:p>
        </w:tc>
        <w:tc>
          <w:tcPr>
            <w:tcW w:w="3152" w:type="dxa"/>
            <w:vAlign w:val="bottom"/>
          </w:tcPr>
          <w:p w:rsidR="00BE145B" w:rsidRDefault="00BE145B">
            <w:pPr>
              <w:rPr>
                <w:rFonts w:ascii="Arial" w:hAnsi="Arial" w:cs="Arial"/>
                <w:sz w:val="20"/>
                <w:szCs w:val="20"/>
              </w:rPr>
            </w:pPr>
            <w:r>
              <w:rPr>
                <w:rFonts w:ascii="Arial" w:hAnsi="Arial" w:cs="Arial"/>
                <w:sz w:val="20"/>
                <w:szCs w:val="20"/>
              </w:rPr>
              <w:t>MENZURA GRADUISANA  500ml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w:t>
            </w:r>
          </w:p>
        </w:tc>
        <w:tc>
          <w:tcPr>
            <w:tcW w:w="3152" w:type="dxa"/>
            <w:vAlign w:val="bottom"/>
          </w:tcPr>
          <w:p w:rsidR="00BE145B" w:rsidRDefault="00BE145B">
            <w:pPr>
              <w:rPr>
                <w:rFonts w:ascii="Arial" w:hAnsi="Arial" w:cs="Arial"/>
                <w:sz w:val="20"/>
                <w:szCs w:val="20"/>
              </w:rPr>
            </w:pPr>
            <w:r>
              <w:rPr>
                <w:rFonts w:ascii="Arial" w:hAnsi="Arial" w:cs="Arial"/>
                <w:sz w:val="20"/>
                <w:szCs w:val="20"/>
              </w:rPr>
              <w:t>MENZURA GRADUISANA 1000ml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w:t>
            </w:r>
          </w:p>
        </w:tc>
        <w:tc>
          <w:tcPr>
            <w:tcW w:w="3152" w:type="dxa"/>
            <w:vAlign w:val="bottom"/>
          </w:tcPr>
          <w:p w:rsidR="00BE145B" w:rsidRDefault="00BE145B">
            <w:pPr>
              <w:rPr>
                <w:rFonts w:ascii="Arial" w:hAnsi="Arial" w:cs="Arial"/>
                <w:sz w:val="20"/>
                <w:szCs w:val="20"/>
              </w:rPr>
            </w:pPr>
            <w:r>
              <w:rPr>
                <w:rFonts w:ascii="Arial" w:hAnsi="Arial" w:cs="Arial"/>
                <w:sz w:val="20"/>
                <w:szCs w:val="20"/>
              </w:rPr>
              <w:t>MENZURA GRADUISANA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9</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w:t>
            </w:r>
          </w:p>
        </w:tc>
        <w:tc>
          <w:tcPr>
            <w:tcW w:w="3152" w:type="dxa"/>
            <w:vAlign w:val="bottom"/>
          </w:tcPr>
          <w:p w:rsidR="00BE145B" w:rsidRDefault="00BE145B">
            <w:pPr>
              <w:rPr>
                <w:rFonts w:ascii="Arial" w:hAnsi="Arial" w:cs="Arial"/>
                <w:sz w:val="20"/>
                <w:szCs w:val="20"/>
              </w:rPr>
            </w:pPr>
            <w:r>
              <w:rPr>
                <w:rFonts w:ascii="Arial" w:hAnsi="Arial" w:cs="Arial"/>
                <w:sz w:val="20"/>
                <w:szCs w:val="20"/>
              </w:rPr>
              <w:t>MENZURA GRADUISANA 10ml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7</w:t>
            </w:r>
          </w:p>
        </w:tc>
        <w:tc>
          <w:tcPr>
            <w:tcW w:w="3152" w:type="dxa"/>
            <w:vAlign w:val="bottom"/>
          </w:tcPr>
          <w:p w:rsidR="00BE145B" w:rsidRDefault="00BE145B">
            <w:pPr>
              <w:rPr>
                <w:rFonts w:ascii="Arial" w:hAnsi="Arial" w:cs="Arial"/>
                <w:sz w:val="20"/>
                <w:szCs w:val="20"/>
              </w:rPr>
            </w:pPr>
            <w:r>
              <w:rPr>
                <w:rFonts w:ascii="Arial" w:hAnsi="Arial" w:cs="Arial"/>
                <w:sz w:val="20"/>
                <w:szCs w:val="20"/>
              </w:rPr>
              <w:t>ERLENMAJER TIKVICA 2000ml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8</w:t>
            </w:r>
          </w:p>
        </w:tc>
        <w:tc>
          <w:tcPr>
            <w:tcW w:w="3152" w:type="dxa"/>
            <w:vAlign w:val="bottom"/>
          </w:tcPr>
          <w:p w:rsidR="00BE145B" w:rsidRDefault="00BE145B">
            <w:pPr>
              <w:rPr>
                <w:rFonts w:ascii="Arial" w:hAnsi="Arial" w:cs="Arial"/>
                <w:sz w:val="20"/>
                <w:szCs w:val="20"/>
              </w:rPr>
            </w:pPr>
            <w:r>
              <w:rPr>
                <w:rFonts w:ascii="Arial" w:hAnsi="Arial" w:cs="Arial"/>
                <w:sz w:val="20"/>
                <w:szCs w:val="20"/>
              </w:rPr>
              <w:t>MENZURA GRADUISANA 50ml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4</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9</w:t>
            </w:r>
          </w:p>
        </w:tc>
        <w:tc>
          <w:tcPr>
            <w:tcW w:w="3152" w:type="dxa"/>
            <w:vAlign w:val="bottom"/>
          </w:tcPr>
          <w:p w:rsidR="00BE145B" w:rsidRDefault="00BE145B">
            <w:pPr>
              <w:rPr>
                <w:rFonts w:ascii="Arial" w:hAnsi="Arial" w:cs="Arial"/>
                <w:sz w:val="20"/>
                <w:szCs w:val="20"/>
              </w:rPr>
            </w:pPr>
            <w:r>
              <w:rPr>
                <w:rFonts w:ascii="Arial" w:hAnsi="Arial" w:cs="Arial"/>
                <w:sz w:val="20"/>
                <w:szCs w:val="20"/>
              </w:rPr>
              <w:t>KIVETE J101 Q 3,5ml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4</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10</w:t>
            </w:r>
          </w:p>
        </w:tc>
        <w:tc>
          <w:tcPr>
            <w:tcW w:w="3152" w:type="dxa"/>
            <w:vAlign w:val="bottom"/>
          </w:tcPr>
          <w:p w:rsidR="00BE145B" w:rsidRDefault="00BE145B">
            <w:pPr>
              <w:rPr>
                <w:rFonts w:ascii="Arial" w:hAnsi="Arial" w:cs="Arial"/>
                <w:sz w:val="20"/>
                <w:szCs w:val="20"/>
              </w:rPr>
            </w:pPr>
            <w:r>
              <w:rPr>
                <w:rFonts w:ascii="Arial" w:hAnsi="Arial" w:cs="Arial"/>
                <w:sz w:val="20"/>
                <w:szCs w:val="20"/>
              </w:rPr>
              <w:t>HEPARINIZIRANE CEVČICE 75mm a 100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28</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11</w:t>
            </w:r>
          </w:p>
        </w:tc>
        <w:tc>
          <w:tcPr>
            <w:tcW w:w="3152" w:type="dxa"/>
            <w:vAlign w:val="bottom"/>
          </w:tcPr>
          <w:p w:rsidR="00BE145B" w:rsidRDefault="00BE145B">
            <w:pPr>
              <w:rPr>
                <w:rFonts w:ascii="Arial" w:hAnsi="Arial" w:cs="Arial"/>
                <w:sz w:val="20"/>
                <w:szCs w:val="20"/>
              </w:rPr>
            </w:pPr>
            <w:r>
              <w:rPr>
                <w:rFonts w:ascii="Arial" w:hAnsi="Arial" w:cs="Arial"/>
                <w:sz w:val="20"/>
                <w:szCs w:val="20"/>
              </w:rPr>
              <w:t>POKROVNA STAKLA ZA KOMORE 20x26 -LJUSPICE</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12</w:t>
            </w:r>
          </w:p>
        </w:tc>
        <w:tc>
          <w:tcPr>
            <w:tcW w:w="3152" w:type="dxa"/>
            <w:vAlign w:val="bottom"/>
          </w:tcPr>
          <w:p w:rsidR="00BE145B" w:rsidRDefault="00BE145B">
            <w:pPr>
              <w:rPr>
                <w:rFonts w:ascii="Arial" w:hAnsi="Arial" w:cs="Arial"/>
                <w:sz w:val="20"/>
                <w:szCs w:val="20"/>
              </w:rPr>
            </w:pPr>
            <w:r>
              <w:rPr>
                <w:rFonts w:ascii="Arial" w:hAnsi="Arial" w:cs="Arial"/>
                <w:sz w:val="20"/>
                <w:szCs w:val="20"/>
              </w:rPr>
              <w:t>TIKVICA ODMERNA 1000ml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13</w:t>
            </w:r>
          </w:p>
        </w:tc>
        <w:tc>
          <w:tcPr>
            <w:tcW w:w="3152" w:type="dxa"/>
            <w:vAlign w:val="bottom"/>
          </w:tcPr>
          <w:p w:rsidR="00BE145B" w:rsidRDefault="00BE145B">
            <w:pPr>
              <w:rPr>
                <w:rFonts w:ascii="Arial" w:hAnsi="Arial" w:cs="Arial"/>
                <w:sz w:val="20"/>
                <w:szCs w:val="20"/>
              </w:rPr>
            </w:pPr>
            <w:r>
              <w:rPr>
                <w:rFonts w:ascii="Arial" w:hAnsi="Arial" w:cs="Arial"/>
                <w:sz w:val="20"/>
                <w:szCs w:val="20"/>
              </w:rPr>
              <w:t>TIKVICA ODMERNA 50ml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lastRenderedPageBreak/>
              <w:t>14</w:t>
            </w:r>
          </w:p>
        </w:tc>
        <w:tc>
          <w:tcPr>
            <w:tcW w:w="3152" w:type="dxa"/>
            <w:vAlign w:val="bottom"/>
          </w:tcPr>
          <w:p w:rsidR="00BE145B" w:rsidRDefault="00BE145B">
            <w:pPr>
              <w:rPr>
                <w:rFonts w:ascii="Arial" w:hAnsi="Arial" w:cs="Arial"/>
                <w:sz w:val="20"/>
                <w:szCs w:val="20"/>
              </w:rPr>
            </w:pPr>
            <w:r>
              <w:rPr>
                <w:rFonts w:ascii="Arial" w:hAnsi="Arial" w:cs="Arial"/>
                <w:sz w:val="20"/>
                <w:szCs w:val="20"/>
              </w:rPr>
              <w:t>TIKVICA ODMERNA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15</w:t>
            </w:r>
          </w:p>
        </w:tc>
        <w:tc>
          <w:tcPr>
            <w:tcW w:w="3152" w:type="dxa"/>
            <w:vAlign w:val="bottom"/>
          </w:tcPr>
          <w:p w:rsidR="00BE145B" w:rsidRDefault="00BE145B">
            <w:pPr>
              <w:rPr>
                <w:rFonts w:ascii="Arial" w:hAnsi="Arial" w:cs="Arial"/>
                <w:sz w:val="20"/>
                <w:szCs w:val="20"/>
              </w:rPr>
            </w:pPr>
            <w:r>
              <w:rPr>
                <w:rFonts w:ascii="Arial" w:hAnsi="Arial" w:cs="Arial"/>
                <w:sz w:val="20"/>
                <w:szCs w:val="20"/>
              </w:rPr>
              <w:t>TIKVICA ODMERNA 10ml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16</w:t>
            </w:r>
          </w:p>
        </w:tc>
        <w:tc>
          <w:tcPr>
            <w:tcW w:w="3152" w:type="dxa"/>
            <w:vAlign w:val="bottom"/>
          </w:tcPr>
          <w:p w:rsidR="00BE145B" w:rsidRDefault="00BE145B">
            <w:pPr>
              <w:rPr>
                <w:rFonts w:ascii="Arial" w:hAnsi="Arial" w:cs="Arial"/>
                <w:sz w:val="20"/>
                <w:szCs w:val="20"/>
              </w:rPr>
            </w:pPr>
            <w:r>
              <w:rPr>
                <w:rFonts w:ascii="Arial" w:hAnsi="Arial" w:cs="Arial"/>
                <w:sz w:val="20"/>
                <w:szCs w:val="20"/>
              </w:rPr>
              <w:t>TIKVICA ODMERNA 200ml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17</w:t>
            </w:r>
          </w:p>
        </w:tc>
        <w:tc>
          <w:tcPr>
            <w:tcW w:w="3152" w:type="dxa"/>
            <w:vAlign w:val="bottom"/>
          </w:tcPr>
          <w:p w:rsidR="00BE145B" w:rsidRDefault="00BE145B">
            <w:pPr>
              <w:rPr>
                <w:rFonts w:ascii="Arial" w:hAnsi="Arial" w:cs="Arial"/>
                <w:sz w:val="20"/>
                <w:szCs w:val="20"/>
              </w:rPr>
            </w:pPr>
            <w:r>
              <w:rPr>
                <w:rFonts w:ascii="Arial" w:hAnsi="Arial" w:cs="Arial"/>
                <w:sz w:val="20"/>
                <w:szCs w:val="20"/>
              </w:rPr>
              <w:t>ČASA LABOR. 600ml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18</w:t>
            </w:r>
          </w:p>
        </w:tc>
        <w:tc>
          <w:tcPr>
            <w:tcW w:w="3152" w:type="dxa"/>
            <w:vAlign w:val="bottom"/>
          </w:tcPr>
          <w:p w:rsidR="00BE145B" w:rsidRDefault="00BE145B">
            <w:pPr>
              <w:rPr>
                <w:rFonts w:ascii="Arial" w:hAnsi="Arial" w:cs="Arial"/>
                <w:sz w:val="20"/>
                <w:szCs w:val="20"/>
              </w:rPr>
            </w:pPr>
            <w:r>
              <w:rPr>
                <w:rFonts w:ascii="Arial" w:hAnsi="Arial" w:cs="Arial"/>
                <w:sz w:val="20"/>
                <w:szCs w:val="20"/>
              </w:rPr>
              <w:t>ČASA LABORAT. 1000ml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7</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19</w:t>
            </w:r>
          </w:p>
        </w:tc>
        <w:tc>
          <w:tcPr>
            <w:tcW w:w="3152" w:type="dxa"/>
            <w:vAlign w:val="bottom"/>
          </w:tcPr>
          <w:p w:rsidR="00BE145B" w:rsidRDefault="00BE145B">
            <w:pPr>
              <w:rPr>
                <w:rFonts w:ascii="Arial" w:hAnsi="Arial" w:cs="Arial"/>
                <w:sz w:val="20"/>
                <w:szCs w:val="20"/>
              </w:rPr>
            </w:pPr>
            <w:r>
              <w:rPr>
                <w:rFonts w:ascii="Arial" w:hAnsi="Arial" w:cs="Arial"/>
                <w:sz w:val="20"/>
                <w:szCs w:val="20"/>
              </w:rPr>
              <w:t>ČASA LABORATORIJSKA,NF, 250ml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20</w:t>
            </w:r>
          </w:p>
        </w:tc>
        <w:tc>
          <w:tcPr>
            <w:tcW w:w="3152" w:type="dxa"/>
            <w:vAlign w:val="bottom"/>
          </w:tcPr>
          <w:p w:rsidR="00BE145B" w:rsidRDefault="00BE145B">
            <w:pPr>
              <w:rPr>
                <w:rFonts w:ascii="Arial" w:hAnsi="Arial" w:cs="Arial"/>
                <w:sz w:val="20"/>
                <w:szCs w:val="20"/>
              </w:rPr>
            </w:pPr>
            <w:r>
              <w:rPr>
                <w:rFonts w:ascii="Arial" w:hAnsi="Arial" w:cs="Arial"/>
                <w:sz w:val="20"/>
                <w:szCs w:val="20"/>
              </w:rPr>
              <w:t>BOCA REAGENS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21</w:t>
            </w:r>
          </w:p>
        </w:tc>
        <w:tc>
          <w:tcPr>
            <w:tcW w:w="3152" w:type="dxa"/>
            <w:vAlign w:val="bottom"/>
          </w:tcPr>
          <w:p w:rsidR="00BE145B" w:rsidRDefault="00BE145B">
            <w:pPr>
              <w:rPr>
                <w:rFonts w:ascii="Arial" w:hAnsi="Arial" w:cs="Arial"/>
                <w:sz w:val="20"/>
                <w:szCs w:val="20"/>
              </w:rPr>
            </w:pPr>
            <w:r>
              <w:rPr>
                <w:rFonts w:ascii="Arial" w:hAnsi="Arial" w:cs="Arial"/>
                <w:sz w:val="20"/>
                <w:szCs w:val="20"/>
              </w:rPr>
              <w:t>POSUDA ZA VATU 120x120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22</w:t>
            </w:r>
          </w:p>
        </w:tc>
        <w:tc>
          <w:tcPr>
            <w:tcW w:w="3152" w:type="dxa"/>
            <w:vAlign w:val="bottom"/>
          </w:tcPr>
          <w:p w:rsidR="00BE145B" w:rsidRDefault="00BE145B">
            <w:pPr>
              <w:rPr>
                <w:rFonts w:ascii="Arial" w:hAnsi="Arial" w:cs="Arial"/>
                <w:sz w:val="20"/>
                <w:szCs w:val="20"/>
              </w:rPr>
            </w:pPr>
            <w:r>
              <w:rPr>
                <w:rFonts w:ascii="Arial" w:hAnsi="Arial" w:cs="Arial"/>
                <w:sz w:val="20"/>
                <w:szCs w:val="20"/>
              </w:rPr>
              <w:t>POSUDA ZA VATU 150x150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23</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10ml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24</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1ml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25</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5ml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26</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2ml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27</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0,1ml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28</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GRADUISANA 0,2ml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29</w:t>
            </w:r>
          </w:p>
        </w:tc>
        <w:tc>
          <w:tcPr>
            <w:tcW w:w="3152" w:type="dxa"/>
            <w:vAlign w:val="bottom"/>
          </w:tcPr>
          <w:p w:rsidR="00BE145B" w:rsidRDefault="00BE145B">
            <w:pPr>
              <w:rPr>
                <w:rFonts w:ascii="Arial" w:hAnsi="Arial" w:cs="Arial"/>
                <w:sz w:val="20"/>
                <w:szCs w:val="20"/>
              </w:rPr>
            </w:pPr>
            <w:r>
              <w:rPr>
                <w:rFonts w:ascii="Arial" w:hAnsi="Arial" w:cs="Arial"/>
                <w:sz w:val="20"/>
                <w:szCs w:val="20"/>
              </w:rPr>
              <w:t>KOMORA FUCS-ROSENTHAL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30</w:t>
            </w:r>
          </w:p>
        </w:tc>
        <w:tc>
          <w:tcPr>
            <w:tcW w:w="3152" w:type="dxa"/>
            <w:vAlign w:val="bottom"/>
          </w:tcPr>
          <w:p w:rsidR="00BE145B" w:rsidRDefault="00BE145B">
            <w:pPr>
              <w:rPr>
                <w:rFonts w:ascii="Arial" w:hAnsi="Arial" w:cs="Arial"/>
                <w:sz w:val="20"/>
                <w:szCs w:val="20"/>
              </w:rPr>
            </w:pPr>
            <w:r>
              <w:rPr>
                <w:rFonts w:ascii="Arial" w:hAnsi="Arial" w:cs="Arial"/>
                <w:sz w:val="20"/>
                <w:szCs w:val="20"/>
              </w:rPr>
              <w:t>KOMORA PO NOEBAUERU</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31</w:t>
            </w:r>
          </w:p>
        </w:tc>
        <w:tc>
          <w:tcPr>
            <w:tcW w:w="3152" w:type="dxa"/>
            <w:vAlign w:val="bottom"/>
          </w:tcPr>
          <w:p w:rsidR="00BE145B" w:rsidRDefault="00BE145B">
            <w:pPr>
              <w:rPr>
                <w:rFonts w:ascii="Arial" w:hAnsi="Arial" w:cs="Arial"/>
                <w:sz w:val="20"/>
                <w:szCs w:val="20"/>
              </w:rPr>
            </w:pPr>
            <w:r>
              <w:rPr>
                <w:rFonts w:ascii="Arial" w:hAnsi="Arial" w:cs="Arial"/>
                <w:sz w:val="20"/>
                <w:szCs w:val="20"/>
              </w:rPr>
              <w:t>SULFOSALICILNA Kiselina-2-hidrat 500g</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14</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32</w:t>
            </w:r>
          </w:p>
        </w:tc>
        <w:tc>
          <w:tcPr>
            <w:tcW w:w="3152" w:type="dxa"/>
            <w:vAlign w:val="bottom"/>
          </w:tcPr>
          <w:p w:rsidR="00BE145B" w:rsidRDefault="00BE145B">
            <w:pPr>
              <w:rPr>
                <w:rFonts w:ascii="Arial" w:hAnsi="Arial" w:cs="Arial"/>
                <w:sz w:val="20"/>
                <w:szCs w:val="20"/>
              </w:rPr>
            </w:pPr>
            <w:r>
              <w:rPr>
                <w:rFonts w:ascii="Arial" w:hAnsi="Arial" w:cs="Arial"/>
                <w:sz w:val="20"/>
                <w:szCs w:val="20"/>
              </w:rPr>
              <w:t>DIETILETER - AETHER AETHYLICUS 1l - ETAR</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33</w:t>
            </w:r>
          </w:p>
        </w:tc>
        <w:tc>
          <w:tcPr>
            <w:tcW w:w="3152" w:type="dxa"/>
            <w:vAlign w:val="bottom"/>
          </w:tcPr>
          <w:p w:rsidR="00BE145B" w:rsidRDefault="00BE145B">
            <w:pPr>
              <w:rPr>
                <w:rFonts w:ascii="Arial" w:hAnsi="Arial" w:cs="Arial"/>
                <w:sz w:val="20"/>
                <w:szCs w:val="20"/>
              </w:rPr>
            </w:pPr>
            <w:r>
              <w:rPr>
                <w:rFonts w:ascii="Arial" w:hAnsi="Arial" w:cs="Arial"/>
                <w:sz w:val="20"/>
                <w:szCs w:val="20"/>
              </w:rPr>
              <w:t>PARKER (set) 199</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34</w:t>
            </w:r>
          </w:p>
        </w:tc>
        <w:tc>
          <w:tcPr>
            <w:tcW w:w="3152" w:type="dxa"/>
            <w:vAlign w:val="bottom"/>
          </w:tcPr>
          <w:p w:rsidR="00BE145B" w:rsidRDefault="00BE145B">
            <w:pPr>
              <w:rPr>
                <w:rFonts w:ascii="Arial" w:hAnsi="Arial" w:cs="Arial"/>
                <w:sz w:val="20"/>
                <w:szCs w:val="20"/>
              </w:rPr>
            </w:pPr>
            <w:r>
              <w:rPr>
                <w:rFonts w:ascii="Arial" w:hAnsi="Arial" w:cs="Arial"/>
                <w:sz w:val="20"/>
                <w:szCs w:val="20"/>
              </w:rPr>
              <w:t>ERLIH ALDEHID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14</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35</w:t>
            </w:r>
          </w:p>
        </w:tc>
        <w:tc>
          <w:tcPr>
            <w:tcW w:w="3152" w:type="dxa"/>
            <w:vAlign w:val="bottom"/>
          </w:tcPr>
          <w:p w:rsidR="00BE145B" w:rsidRDefault="00BE145B">
            <w:pPr>
              <w:rPr>
                <w:rFonts w:ascii="Arial" w:hAnsi="Arial" w:cs="Arial"/>
                <w:sz w:val="20"/>
                <w:szCs w:val="20"/>
              </w:rPr>
            </w:pPr>
            <w:r>
              <w:rPr>
                <w:rFonts w:ascii="Arial" w:hAnsi="Arial" w:cs="Arial"/>
                <w:sz w:val="20"/>
                <w:szCs w:val="20"/>
              </w:rPr>
              <w:t>FENOL 100g</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36</w:t>
            </w:r>
          </w:p>
        </w:tc>
        <w:tc>
          <w:tcPr>
            <w:tcW w:w="3152" w:type="dxa"/>
            <w:vAlign w:val="bottom"/>
          </w:tcPr>
          <w:p w:rsidR="00BE145B" w:rsidRDefault="00BE145B">
            <w:pPr>
              <w:rPr>
                <w:rFonts w:ascii="Arial" w:hAnsi="Arial" w:cs="Arial"/>
                <w:sz w:val="20"/>
                <w:szCs w:val="20"/>
              </w:rPr>
            </w:pPr>
            <w:r>
              <w:rPr>
                <w:rFonts w:ascii="Arial" w:hAnsi="Arial" w:cs="Arial"/>
                <w:sz w:val="20"/>
                <w:szCs w:val="20"/>
              </w:rPr>
              <w:t>FITOHEMAGLUTININ</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4</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37</w:t>
            </w:r>
          </w:p>
        </w:tc>
        <w:tc>
          <w:tcPr>
            <w:tcW w:w="3152" w:type="dxa"/>
            <w:vAlign w:val="bottom"/>
          </w:tcPr>
          <w:p w:rsidR="00BE145B" w:rsidRDefault="00BE145B">
            <w:pPr>
              <w:rPr>
                <w:rFonts w:ascii="Arial" w:hAnsi="Arial" w:cs="Arial"/>
                <w:sz w:val="20"/>
                <w:szCs w:val="20"/>
              </w:rPr>
            </w:pPr>
            <w:r>
              <w:rPr>
                <w:rFonts w:ascii="Arial" w:hAnsi="Arial" w:cs="Arial"/>
                <w:sz w:val="20"/>
                <w:szCs w:val="20"/>
              </w:rPr>
              <w:t>METHYLHYDROXYETHYLCELLU 500g</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38</w:t>
            </w:r>
          </w:p>
        </w:tc>
        <w:tc>
          <w:tcPr>
            <w:tcW w:w="3152" w:type="dxa"/>
            <w:vAlign w:val="bottom"/>
          </w:tcPr>
          <w:p w:rsidR="00BE145B" w:rsidRDefault="00BE145B">
            <w:pPr>
              <w:rPr>
                <w:rFonts w:ascii="Arial" w:hAnsi="Arial" w:cs="Arial"/>
                <w:sz w:val="20"/>
                <w:szCs w:val="20"/>
              </w:rPr>
            </w:pPr>
            <w:r>
              <w:rPr>
                <w:rFonts w:ascii="Arial" w:hAnsi="Arial" w:cs="Arial"/>
                <w:sz w:val="20"/>
                <w:szCs w:val="20"/>
              </w:rPr>
              <w:t>ALKOHOL METHYLICUS 1l (METANOL)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39</w:t>
            </w:r>
          </w:p>
        </w:tc>
        <w:tc>
          <w:tcPr>
            <w:tcW w:w="3152" w:type="dxa"/>
            <w:vAlign w:val="bottom"/>
          </w:tcPr>
          <w:p w:rsidR="00BE145B" w:rsidRDefault="00BE145B">
            <w:pPr>
              <w:rPr>
                <w:rFonts w:ascii="Arial" w:hAnsi="Arial" w:cs="Arial"/>
                <w:sz w:val="20"/>
                <w:szCs w:val="20"/>
              </w:rPr>
            </w:pPr>
            <w:r>
              <w:rPr>
                <w:rFonts w:ascii="Arial" w:hAnsi="Arial" w:cs="Arial"/>
                <w:sz w:val="20"/>
                <w:szCs w:val="20"/>
              </w:rPr>
              <w:t>kedrovo ulje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40</w:t>
            </w:r>
          </w:p>
        </w:tc>
        <w:tc>
          <w:tcPr>
            <w:tcW w:w="3152" w:type="dxa"/>
            <w:vAlign w:val="bottom"/>
          </w:tcPr>
          <w:p w:rsidR="00BE145B" w:rsidRDefault="00BE145B">
            <w:pPr>
              <w:rPr>
                <w:rFonts w:ascii="Arial" w:hAnsi="Arial" w:cs="Arial"/>
                <w:sz w:val="20"/>
                <w:szCs w:val="20"/>
              </w:rPr>
            </w:pPr>
            <w:r>
              <w:rPr>
                <w:rFonts w:ascii="Arial" w:hAnsi="Arial" w:cs="Arial"/>
                <w:sz w:val="20"/>
                <w:szCs w:val="20"/>
              </w:rPr>
              <w:t>set boja za bojenje po gramu - kristal violet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41</w:t>
            </w:r>
          </w:p>
        </w:tc>
        <w:tc>
          <w:tcPr>
            <w:tcW w:w="3152" w:type="dxa"/>
            <w:vAlign w:val="bottom"/>
          </w:tcPr>
          <w:p w:rsidR="00BE145B" w:rsidRDefault="00BE145B">
            <w:pPr>
              <w:rPr>
                <w:rFonts w:ascii="Arial" w:hAnsi="Arial" w:cs="Arial"/>
                <w:sz w:val="20"/>
                <w:szCs w:val="20"/>
              </w:rPr>
            </w:pPr>
            <w:r>
              <w:rPr>
                <w:rFonts w:ascii="Arial" w:hAnsi="Arial" w:cs="Arial"/>
                <w:sz w:val="20"/>
                <w:szCs w:val="20"/>
              </w:rPr>
              <w:t>set boja za bojenje po gramu - lugol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42</w:t>
            </w:r>
          </w:p>
        </w:tc>
        <w:tc>
          <w:tcPr>
            <w:tcW w:w="3152" w:type="dxa"/>
            <w:vAlign w:val="bottom"/>
          </w:tcPr>
          <w:p w:rsidR="00BE145B" w:rsidRDefault="00BE145B">
            <w:pPr>
              <w:rPr>
                <w:rFonts w:ascii="Arial" w:hAnsi="Arial" w:cs="Arial"/>
                <w:sz w:val="20"/>
                <w:szCs w:val="20"/>
              </w:rPr>
            </w:pPr>
            <w:r>
              <w:rPr>
                <w:rFonts w:ascii="Arial" w:hAnsi="Arial" w:cs="Arial"/>
                <w:sz w:val="20"/>
                <w:szCs w:val="20"/>
              </w:rPr>
              <w:t>set boja za bojenje po gramu - safranin 100ml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43</w:t>
            </w:r>
          </w:p>
        </w:tc>
        <w:tc>
          <w:tcPr>
            <w:tcW w:w="3152" w:type="dxa"/>
            <w:vAlign w:val="bottom"/>
          </w:tcPr>
          <w:p w:rsidR="00BE145B" w:rsidRDefault="00BE145B">
            <w:pPr>
              <w:rPr>
                <w:rFonts w:ascii="Arial" w:hAnsi="Arial" w:cs="Arial"/>
                <w:sz w:val="20"/>
                <w:szCs w:val="20"/>
              </w:rPr>
            </w:pPr>
            <w:r>
              <w:rPr>
                <w:rFonts w:ascii="Arial" w:hAnsi="Arial" w:cs="Arial"/>
                <w:sz w:val="20"/>
                <w:szCs w:val="20"/>
              </w:rPr>
              <w:t>metil oranz 10g</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44</w:t>
            </w:r>
          </w:p>
        </w:tc>
        <w:tc>
          <w:tcPr>
            <w:tcW w:w="3152" w:type="dxa"/>
            <w:vAlign w:val="bottom"/>
          </w:tcPr>
          <w:p w:rsidR="00BE145B" w:rsidRDefault="00BE145B">
            <w:pPr>
              <w:rPr>
                <w:rFonts w:ascii="Arial" w:hAnsi="Arial" w:cs="Arial"/>
                <w:sz w:val="20"/>
                <w:szCs w:val="20"/>
              </w:rPr>
            </w:pPr>
            <w:r>
              <w:rPr>
                <w:rFonts w:ascii="Arial" w:hAnsi="Arial" w:cs="Arial"/>
                <w:sz w:val="20"/>
                <w:szCs w:val="20"/>
              </w:rPr>
              <w:t>Na2HPO4x2H2O 250g</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lastRenderedPageBreak/>
              <w:t>45</w:t>
            </w:r>
          </w:p>
        </w:tc>
        <w:tc>
          <w:tcPr>
            <w:tcW w:w="3152" w:type="dxa"/>
            <w:vAlign w:val="bottom"/>
          </w:tcPr>
          <w:p w:rsidR="00BE145B" w:rsidRDefault="00BE145B">
            <w:pPr>
              <w:rPr>
                <w:rFonts w:ascii="Arial" w:hAnsi="Arial" w:cs="Arial"/>
                <w:sz w:val="20"/>
                <w:szCs w:val="20"/>
              </w:rPr>
            </w:pPr>
            <w:r>
              <w:rPr>
                <w:rFonts w:ascii="Arial" w:hAnsi="Arial" w:cs="Arial"/>
                <w:sz w:val="20"/>
                <w:szCs w:val="20"/>
              </w:rPr>
              <w:t>PVC EPRUVETE 16x100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77600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46</w:t>
            </w:r>
          </w:p>
        </w:tc>
        <w:tc>
          <w:tcPr>
            <w:tcW w:w="3152" w:type="dxa"/>
            <w:vAlign w:val="bottom"/>
          </w:tcPr>
          <w:p w:rsidR="00BE145B" w:rsidRDefault="00BE145B">
            <w:pPr>
              <w:rPr>
                <w:rFonts w:ascii="Arial" w:hAnsi="Arial" w:cs="Arial"/>
                <w:sz w:val="20"/>
                <w:szCs w:val="20"/>
              </w:rPr>
            </w:pPr>
            <w:r>
              <w:rPr>
                <w:rFonts w:ascii="Arial" w:hAnsi="Arial" w:cs="Arial"/>
                <w:sz w:val="20"/>
                <w:szCs w:val="20"/>
              </w:rPr>
              <w:t>POSUDA ZA PROBE "TECHNICON"</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47</w:t>
            </w:r>
          </w:p>
        </w:tc>
        <w:tc>
          <w:tcPr>
            <w:tcW w:w="3152" w:type="dxa"/>
            <w:vAlign w:val="bottom"/>
          </w:tcPr>
          <w:p w:rsidR="00BE145B" w:rsidRDefault="00BE145B">
            <w:pPr>
              <w:rPr>
                <w:rFonts w:ascii="Arial" w:hAnsi="Arial" w:cs="Arial"/>
                <w:sz w:val="20"/>
                <w:szCs w:val="20"/>
              </w:rPr>
            </w:pPr>
            <w:r>
              <w:rPr>
                <w:rFonts w:ascii="Arial" w:hAnsi="Arial" w:cs="Arial"/>
                <w:sz w:val="20"/>
                <w:szCs w:val="20"/>
              </w:rPr>
              <w:t>EPRUVETA 11/70 3ml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8000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48</w:t>
            </w:r>
          </w:p>
        </w:tc>
        <w:tc>
          <w:tcPr>
            <w:tcW w:w="3152" w:type="dxa"/>
            <w:vAlign w:val="bottom"/>
          </w:tcPr>
          <w:p w:rsidR="00BE145B" w:rsidRDefault="00BE145B">
            <w:pPr>
              <w:rPr>
                <w:rFonts w:ascii="Arial" w:hAnsi="Arial" w:cs="Arial"/>
                <w:sz w:val="20"/>
                <w:szCs w:val="20"/>
              </w:rPr>
            </w:pPr>
            <w:r>
              <w:rPr>
                <w:rFonts w:ascii="Arial" w:hAnsi="Arial" w:cs="Arial"/>
                <w:sz w:val="20"/>
                <w:szCs w:val="20"/>
              </w:rPr>
              <w:t>PVC EPR 14X100 8ml SA ČEPOM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49</w:t>
            </w:r>
          </w:p>
        </w:tc>
        <w:tc>
          <w:tcPr>
            <w:tcW w:w="3152" w:type="dxa"/>
            <w:vAlign w:val="bottom"/>
          </w:tcPr>
          <w:p w:rsidR="00BE145B" w:rsidRDefault="00BE145B">
            <w:pPr>
              <w:rPr>
                <w:rFonts w:ascii="Arial" w:hAnsi="Arial" w:cs="Arial"/>
                <w:sz w:val="20"/>
                <w:szCs w:val="20"/>
              </w:rPr>
            </w:pPr>
            <w:r>
              <w:rPr>
                <w:rFonts w:ascii="Arial" w:hAnsi="Arial" w:cs="Arial"/>
                <w:sz w:val="20"/>
                <w:szCs w:val="20"/>
              </w:rPr>
              <w:t>TUBA EPPENDORF MIKRO 1,5ml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40000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50</w:t>
            </w:r>
          </w:p>
        </w:tc>
        <w:tc>
          <w:tcPr>
            <w:tcW w:w="3152" w:type="dxa"/>
            <w:vAlign w:val="bottom"/>
          </w:tcPr>
          <w:p w:rsidR="00BE145B" w:rsidRDefault="00BE145B">
            <w:pPr>
              <w:rPr>
                <w:rFonts w:ascii="Arial" w:hAnsi="Arial" w:cs="Arial"/>
                <w:sz w:val="20"/>
                <w:szCs w:val="20"/>
              </w:rPr>
            </w:pPr>
            <w:r>
              <w:rPr>
                <w:rFonts w:ascii="Arial" w:hAnsi="Arial" w:cs="Arial"/>
                <w:sz w:val="20"/>
                <w:szCs w:val="20"/>
              </w:rPr>
              <w:t>PIPETA PASTEROVA 3ml pvc</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1500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51</w:t>
            </w:r>
          </w:p>
        </w:tc>
        <w:tc>
          <w:tcPr>
            <w:tcW w:w="3152" w:type="dxa"/>
            <w:vAlign w:val="bottom"/>
          </w:tcPr>
          <w:p w:rsidR="00BE145B" w:rsidRDefault="00BE145B">
            <w:pPr>
              <w:rPr>
                <w:rFonts w:ascii="Arial" w:hAnsi="Arial" w:cs="Arial"/>
                <w:sz w:val="20"/>
                <w:szCs w:val="20"/>
              </w:rPr>
            </w:pPr>
            <w:r>
              <w:rPr>
                <w:rFonts w:ascii="Arial" w:hAnsi="Arial" w:cs="Arial"/>
                <w:sz w:val="20"/>
                <w:szCs w:val="20"/>
              </w:rPr>
              <w:t>MIKRO-TUBE BECKMAN 250ml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14000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52</w:t>
            </w:r>
          </w:p>
        </w:tc>
        <w:tc>
          <w:tcPr>
            <w:tcW w:w="3152" w:type="dxa"/>
            <w:vAlign w:val="bottom"/>
          </w:tcPr>
          <w:p w:rsidR="00BE145B" w:rsidRDefault="00BE145B">
            <w:pPr>
              <w:rPr>
                <w:rFonts w:ascii="Arial" w:hAnsi="Arial" w:cs="Arial"/>
                <w:sz w:val="20"/>
                <w:szCs w:val="20"/>
              </w:rPr>
            </w:pPr>
            <w:r>
              <w:rPr>
                <w:rFonts w:ascii="Arial" w:hAnsi="Arial" w:cs="Arial"/>
                <w:sz w:val="20"/>
                <w:szCs w:val="20"/>
              </w:rPr>
              <w:t>MIKROKIVETE ZA PCR, STERILNE, SARSTEDT/100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53</w:t>
            </w:r>
          </w:p>
        </w:tc>
        <w:tc>
          <w:tcPr>
            <w:tcW w:w="3152" w:type="dxa"/>
            <w:vAlign w:val="bottom"/>
          </w:tcPr>
          <w:p w:rsidR="00BE145B" w:rsidRDefault="00BE145B">
            <w:pPr>
              <w:rPr>
                <w:rFonts w:ascii="Arial" w:hAnsi="Arial" w:cs="Arial"/>
                <w:sz w:val="20"/>
                <w:szCs w:val="20"/>
              </w:rPr>
            </w:pPr>
            <w:r>
              <w:rPr>
                <w:rFonts w:ascii="Arial" w:hAnsi="Arial" w:cs="Arial"/>
                <w:sz w:val="20"/>
                <w:szCs w:val="20"/>
              </w:rPr>
              <w:t>KONTEJNER ZA URIN GRAD.2,7l tamni</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110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54</w:t>
            </w:r>
          </w:p>
        </w:tc>
        <w:tc>
          <w:tcPr>
            <w:tcW w:w="3152" w:type="dxa"/>
            <w:vAlign w:val="bottom"/>
          </w:tcPr>
          <w:p w:rsidR="00BE145B" w:rsidRDefault="00BE145B">
            <w:pPr>
              <w:rPr>
                <w:rFonts w:ascii="Arial" w:hAnsi="Arial" w:cs="Arial"/>
                <w:sz w:val="20"/>
                <w:szCs w:val="20"/>
              </w:rPr>
            </w:pPr>
            <w:r>
              <w:rPr>
                <w:rFonts w:ascii="Arial" w:hAnsi="Arial" w:cs="Arial"/>
                <w:sz w:val="20"/>
                <w:szCs w:val="20"/>
              </w:rPr>
              <w:t>NASTAVCI ZA AUT.PIPETU 2-200UL-ŽUTI - BRAND</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170000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55</w:t>
            </w:r>
          </w:p>
        </w:tc>
        <w:tc>
          <w:tcPr>
            <w:tcW w:w="3152" w:type="dxa"/>
            <w:vAlign w:val="bottom"/>
          </w:tcPr>
          <w:p w:rsidR="00BE145B" w:rsidRDefault="00BE145B">
            <w:pPr>
              <w:rPr>
                <w:rFonts w:ascii="Arial" w:hAnsi="Arial" w:cs="Arial"/>
                <w:sz w:val="20"/>
                <w:szCs w:val="20"/>
              </w:rPr>
            </w:pPr>
            <w:r>
              <w:rPr>
                <w:rFonts w:ascii="Arial" w:hAnsi="Arial" w:cs="Arial"/>
                <w:sz w:val="20"/>
                <w:szCs w:val="20"/>
              </w:rPr>
              <w:t>NASTAVCI ZA AUT.PIPETU 50-1000UL PLAVI - BRAND</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100000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56</w:t>
            </w:r>
          </w:p>
        </w:tc>
        <w:tc>
          <w:tcPr>
            <w:tcW w:w="3152" w:type="dxa"/>
            <w:vAlign w:val="bottom"/>
          </w:tcPr>
          <w:p w:rsidR="00BE145B" w:rsidRDefault="00BE145B">
            <w:pPr>
              <w:rPr>
                <w:rFonts w:ascii="Arial" w:hAnsi="Arial" w:cs="Arial"/>
                <w:sz w:val="20"/>
                <w:szCs w:val="20"/>
              </w:rPr>
            </w:pPr>
            <w:r>
              <w:rPr>
                <w:rFonts w:ascii="Arial" w:hAnsi="Arial" w:cs="Arial"/>
                <w:sz w:val="20"/>
                <w:szCs w:val="20"/>
              </w:rPr>
              <w:t>NASTAVCI ZA AUT.PIPETU, 0,5-20MCL, NEUTRAL</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20000</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57</w:t>
            </w:r>
          </w:p>
        </w:tc>
        <w:tc>
          <w:tcPr>
            <w:tcW w:w="3152" w:type="dxa"/>
            <w:vAlign w:val="bottom"/>
          </w:tcPr>
          <w:p w:rsidR="00BE145B" w:rsidRDefault="00BE145B">
            <w:pPr>
              <w:rPr>
                <w:rFonts w:ascii="Arial" w:hAnsi="Arial" w:cs="Arial"/>
                <w:sz w:val="20"/>
                <w:szCs w:val="20"/>
              </w:rPr>
            </w:pPr>
            <w:r>
              <w:rPr>
                <w:rFonts w:ascii="Arial" w:hAnsi="Arial" w:cs="Arial"/>
                <w:sz w:val="20"/>
                <w:szCs w:val="20"/>
              </w:rPr>
              <w:t>FILTER PAPIR R125-5C</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58</w:t>
            </w:r>
          </w:p>
        </w:tc>
        <w:tc>
          <w:tcPr>
            <w:tcW w:w="3152" w:type="dxa"/>
            <w:vAlign w:val="bottom"/>
          </w:tcPr>
          <w:p w:rsidR="00BE145B" w:rsidRDefault="00BE145B">
            <w:pPr>
              <w:rPr>
                <w:rFonts w:ascii="Arial" w:hAnsi="Arial" w:cs="Arial"/>
                <w:sz w:val="20"/>
                <w:szCs w:val="20"/>
              </w:rPr>
            </w:pPr>
            <w:r>
              <w:rPr>
                <w:rFonts w:ascii="Arial" w:hAnsi="Arial" w:cs="Arial"/>
                <w:sz w:val="20"/>
                <w:szCs w:val="20"/>
              </w:rPr>
              <w:t>PARAFILM "M", BRAND</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2</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59</w:t>
            </w:r>
          </w:p>
        </w:tc>
        <w:tc>
          <w:tcPr>
            <w:tcW w:w="3152" w:type="dxa"/>
            <w:vAlign w:val="bottom"/>
          </w:tcPr>
          <w:p w:rsidR="00BE145B" w:rsidRDefault="00BE145B">
            <w:pPr>
              <w:rPr>
                <w:rFonts w:ascii="Arial" w:hAnsi="Arial" w:cs="Arial"/>
                <w:sz w:val="20"/>
                <w:szCs w:val="20"/>
              </w:rPr>
            </w:pPr>
            <w:r>
              <w:rPr>
                <w:rFonts w:ascii="Arial" w:hAnsi="Arial" w:cs="Arial"/>
                <w:sz w:val="20"/>
                <w:szCs w:val="20"/>
              </w:rPr>
              <w:t>AVAN SA TUČKOM porcelan</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5</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60</w:t>
            </w:r>
          </w:p>
        </w:tc>
        <w:tc>
          <w:tcPr>
            <w:tcW w:w="3152" w:type="dxa"/>
            <w:vAlign w:val="bottom"/>
          </w:tcPr>
          <w:p w:rsidR="00BE145B" w:rsidRDefault="00BE145B">
            <w:pPr>
              <w:rPr>
                <w:rFonts w:ascii="Arial" w:hAnsi="Arial" w:cs="Arial"/>
                <w:sz w:val="20"/>
                <w:szCs w:val="20"/>
              </w:rPr>
            </w:pPr>
            <w:r>
              <w:rPr>
                <w:rFonts w:ascii="Arial" w:hAnsi="Arial" w:cs="Arial"/>
                <w:sz w:val="20"/>
                <w:szCs w:val="20"/>
              </w:rPr>
              <w:t>drška skalpela, standard - br. 3</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6</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61</w:t>
            </w:r>
          </w:p>
        </w:tc>
        <w:tc>
          <w:tcPr>
            <w:tcW w:w="3152" w:type="dxa"/>
            <w:vAlign w:val="bottom"/>
          </w:tcPr>
          <w:p w:rsidR="00BE145B" w:rsidRDefault="00BE145B">
            <w:pPr>
              <w:rPr>
                <w:rFonts w:ascii="Arial" w:hAnsi="Arial" w:cs="Arial"/>
                <w:sz w:val="20"/>
                <w:szCs w:val="20"/>
              </w:rPr>
            </w:pPr>
            <w:r>
              <w:rPr>
                <w:rFonts w:ascii="Arial" w:hAnsi="Arial" w:cs="Arial"/>
                <w:sz w:val="20"/>
                <w:szCs w:val="20"/>
              </w:rPr>
              <w:t>makaze(šiljato-oštre) 15cm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62</w:t>
            </w:r>
          </w:p>
        </w:tc>
        <w:tc>
          <w:tcPr>
            <w:tcW w:w="3152" w:type="dxa"/>
            <w:vAlign w:val="bottom"/>
          </w:tcPr>
          <w:p w:rsidR="00BE145B" w:rsidRDefault="00BE145B">
            <w:pPr>
              <w:rPr>
                <w:rFonts w:ascii="Arial" w:hAnsi="Arial" w:cs="Arial"/>
                <w:sz w:val="20"/>
                <w:szCs w:val="20"/>
              </w:rPr>
            </w:pPr>
            <w:r>
              <w:rPr>
                <w:rFonts w:ascii="Arial" w:hAnsi="Arial" w:cs="Arial"/>
                <w:sz w:val="20"/>
                <w:szCs w:val="20"/>
              </w:rPr>
              <w:t>makaze hirurške, krive</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kom</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3</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63</w:t>
            </w:r>
          </w:p>
        </w:tc>
        <w:tc>
          <w:tcPr>
            <w:tcW w:w="3152" w:type="dxa"/>
            <w:vAlign w:val="bottom"/>
          </w:tcPr>
          <w:p w:rsidR="00BE145B" w:rsidRDefault="00BE145B">
            <w:pPr>
              <w:rPr>
                <w:rFonts w:ascii="Arial" w:hAnsi="Arial" w:cs="Arial"/>
                <w:sz w:val="20"/>
                <w:szCs w:val="20"/>
              </w:rPr>
            </w:pPr>
            <w:r>
              <w:rPr>
                <w:rFonts w:ascii="Arial" w:hAnsi="Arial" w:cs="Arial"/>
                <w:sz w:val="20"/>
                <w:szCs w:val="20"/>
              </w:rPr>
              <w:t>nožići 1/100 veličina 11</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64</w:t>
            </w:r>
          </w:p>
        </w:tc>
        <w:tc>
          <w:tcPr>
            <w:tcW w:w="3152" w:type="dxa"/>
            <w:vAlign w:val="bottom"/>
          </w:tcPr>
          <w:p w:rsidR="00BE145B" w:rsidRDefault="00BE145B">
            <w:pPr>
              <w:rPr>
                <w:rFonts w:ascii="Arial" w:hAnsi="Arial" w:cs="Arial"/>
                <w:sz w:val="20"/>
                <w:szCs w:val="20"/>
              </w:rPr>
            </w:pPr>
            <w:r>
              <w:rPr>
                <w:rFonts w:ascii="Arial" w:hAnsi="Arial" w:cs="Arial"/>
                <w:sz w:val="20"/>
                <w:szCs w:val="20"/>
              </w:rPr>
              <w:t>nožići 1/100 veličina 20</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BE145B" w:rsidRPr="00FE2717" w:rsidTr="00BE145B">
        <w:tc>
          <w:tcPr>
            <w:tcW w:w="817" w:type="dxa"/>
            <w:vAlign w:val="bottom"/>
          </w:tcPr>
          <w:p w:rsidR="00BE145B" w:rsidRDefault="00BE145B">
            <w:pPr>
              <w:jc w:val="right"/>
              <w:rPr>
                <w:rFonts w:ascii="Arial" w:hAnsi="Arial" w:cs="Arial"/>
                <w:sz w:val="20"/>
                <w:szCs w:val="20"/>
              </w:rPr>
            </w:pPr>
            <w:r>
              <w:rPr>
                <w:rFonts w:ascii="Arial" w:hAnsi="Arial" w:cs="Arial"/>
                <w:sz w:val="20"/>
                <w:szCs w:val="20"/>
              </w:rPr>
              <w:t>65</w:t>
            </w:r>
          </w:p>
        </w:tc>
        <w:tc>
          <w:tcPr>
            <w:tcW w:w="3152" w:type="dxa"/>
            <w:vAlign w:val="bottom"/>
          </w:tcPr>
          <w:p w:rsidR="00BE145B" w:rsidRDefault="00BE145B">
            <w:pPr>
              <w:rPr>
                <w:rFonts w:ascii="Arial" w:hAnsi="Arial" w:cs="Arial"/>
                <w:sz w:val="20"/>
                <w:szCs w:val="20"/>
              </w:rPr>
            </w:pPr>
            <w:r>
              <w:rPr>
                <w:rFonts w:ascii="Arial" w:hAnsi="Arial" w:cs="Arial"/>
                <w:sz w:val="20"/>
                <w:szCs w:val="20"/>
              </w:rPr>
              <w:t>nožići 1/100 veličina 22</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pak</w:t>
            </w:r>
          </w:p>
        </w:tc>
        <w:tc>
          <w:tcPr>
            <w:tcW w:w="1134" w:type="dxa"/>
            <w:vAlign w:val="center"/>
          </w:tcPr>
          <w:p w:rsidR="00BE145B" w:rsidRDefault="00BE145B">
            <w:pPr>
              <w:jc w:val="center"/>
              <w:rPr>
                <w:rFonts w:ascii="Arial" w:hAnsi="Arial" w:cs="Arial"/>
                <w:sz w:val="20"/>
                <w:szCs w:val="20"/>
              </w:rPr>
            </w:pPr>
            <w:r>
              <w:rPr>
                <w:rFonts w:ascii="Arial" w:hAnsi="Arial" w:cs="Arial"/>
                <w:sz w:val="20"/>
                <w:szCs w:val="20"/>
              </w:rPr>
              <w:t>1</w:t>
            </w:r>
          </w:p>
        </w:tc>
        <w:tc>
          <w:tcPr>
            <w:tcW w:w="1276" w:type="dxa"/>
            <w:vAlign w:val="center"/>
          </w:tcPr>
          <w:p w:rsidR="00BE145B" w:rsidRPr="00FE2717" w:rsidRDefault="00BE145B" w:rsidP="003C56F2">
            <w:pPr>
              <w:jc w:val="center"/>
              <w:rPr>
                <w:sz w:val="20"/>
                <w:szCs w:val="20"/>
              </w:rPr>
            </w:pPr>
          </w:p>
        </w:tc>
        <w:tc>
          <w:tcPr>
            <w:tcW w:w="883" w:type="dxa"/>
            <w:vAlign w:val="center"/>
          </w:tcPr>
          <w:p w:rsidR="00BE145B" w:rsidRPr="00FE2717" w:rsidRDefault="00BE145B" w:rsidP="003C56F2">
            <w:pPr>
              <w:jc w:val="center"/>
              <w:rPr>
                <w:sz w:val="20"/>
                <w:szCs w:val="20"/>
              </w:rPr>
            </w:pPr>
          </w:p>
        </w:tc>
        <w:tc>
          <w:tcPr>
            <w:tcW w:w="1101" w:type="dxa"/>
            <w:vAlign w:val="center"/>
          </w:tcPr>
          <w:p w:rsidR="00BE145B" w:rsidRPr="00FE2717" w:rsidRDefault="00BE145B" w:rsidP="003C56F2">
            <w:pPr>
              <w:jc w:val="center"/>
              <w:rPr>
                <w:sz w:val="20"/>
                <w:szCs w:val="20"/>
              </w:rPr>
            </w:pPr>
          </w:p>
        </w:tc>
        <w:tc>
          <w:tcPr>
            <w:tcW w:w="1403" w:type="dxa"/>
            <w:vAlign w:val="center"/>
          </w:tcPr>
          <w:p w:rsidR="00BE145B" w:rsidRPr="00FE2717" w:rsidRDefault="00BE145B" w:rsidP="003C56F2">
            <w:pPr>
              <w:jc w:val="center"/>
              <w:rPr>
                <w:sz w:val="20"/>
                <w:szCs w:val="20"/>
              </w:rPr>
            </w:pPr>
          </w:p>
        </w:tc>
        <w:tc>
          <w:tcPr>
            <w:tcW w:w="1007" w:type="dxa"/>
            <w:vAlign w:val="center"/>
          </w:tcPr>
          <w:p w:rsidR="00BE145B" w:rsidRPr="00FE2717" w:rsidRDefault="00BE145B" w:rsidP="003C56F2">
            <w:pPr>
              <w:jc w:val="center"/>
              <w:rPr>
                <w:sz w:val="20"/>
                <w:szCs w:val="20"/>
              </w:rPr>
            </w:pPr>
          </w:p>
        </w:tc>
        <w:tc>
          <w:tcPr>
            <w:tcW w:w="1275" w:type="dxa"/>
            <w:vAlign w:val="center"/>
          </w:tcPr>
          <w:p w:rsidR="00BE145B" w:rsidRPr="00FE2717" w:rsidRDefault="00BE145B" w:rsidP="003C56F2">
            <w:pPr>
              <w:jc w:val="center"/>
              <w:rPr>
                <w:sz w:val="20"/>
                <w:szCs w:val="20"/>
              </w:rPr>
            </w:pPr>
          </w:p>
        </w:tc>
        <w:tc>
          <w:tcPr>
            <w:tcW w:w="1386" w:type="dxa"/>
            <w:vAlign w:val="center"/>
          </w:tcPr>
          <w:p w:rsidR="00BE145B" w:rsidRPr="00FE2717" w:rsidRDefault="00BE145B"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Pr="00CD7D90" w:rsidRDefault="002C2145" w:rsidP="00210EBC">
      <w:pPr>
        <w:pStyle w:val="BodyText"/>
        <w:rPr>
          <w:noProof/>
          <w:sz w:val="22"/>
          <w:szCs w:val="22"/>
          <w:lang w:val="sr-Latn-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lastRenderedPageBreak/>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88" w:rsidRDefault="00A96A88">
      <w:r>
        <w:separator/>
      </w:r>
    </w:p>
  </w:endnote>
  <w:endnote w:type="continuationSeparator" w:id="0">
    <w:p w:rsidR="00A96A88" w:rsidRDefault="00A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96A88" w:rsidRDefault="00A96A88">
        <w:pPr>
          <w:pStyle w:val="Footer"/>
          <w:jc w:val="right"/>
        </w:pPr>
        <w:r>
          <w:rPr>
            <w:lang w:val="sr-Cyrl-CS"/>
          </w:rPr>
          <w:t xml:space="preserve">Страна </w:t>
        </w:r>
        <w:r>
          <w:fldChar w:fldCharType="begin"/>
        </w:r>
        <w:r>
          <w:instrText xml:space="preserve"> PAGE   \* MERGEFORMAT </w:instrText>
        </w:r>
        <w:r>
          <w:fldChar w:fldCharType="separate"/>
        </w:r>
        <w:r w:rsidR="007B3DA0">
          <w:rPr>
            <w:noProof/>
          </w:rPr>
          <w:t>26</w:t>
        </w:r>
        <w:r>
          <w:rPr>
            <w:noProof/>
          </w:rPr>
          <w:fldChar w:fldCharType="end"/>
        </w:r>
        <w:r>
          <w:rPr>
            <w:noProof/>
            <w:lang w:val="sr-Cyrl-CS"/>
          </w:rPr>
          <w:t>/</w:t>
        </w:r>
        <w:r>
          <w:rPr>
            <w:noProof/>
            <w:lang w:val="sr-Cyrl-RS"/>
          </w:rPr>
          <w:t>32</w:t>
        </w:r>
      </w:p>
    </w:sdtContent>
  </w:sdt>
  <w:p w:rsidR="00A96A88" w:rsidRDefault="00A96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Default="00A96A8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A88" w:rsidRDefault="00A96A8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Pr="00BE145B" w:rsidRDefault="00A96A88">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7B3DA0">
      <w:rPr>
        <w:noProof/>
      </w:rPr>
      <w:t>32</w:t>
    </w:r>
    <w:r>
      <w:rPr>
        <w:noProof/>
      </w:rPr>
      <w:fldChar w:fldCharType="end"/>
    </w:r>
    <w:r>
      <w:rPr>
        <w:noProof/>
        <w:lang w:val="sr-Cyrl-CS"/>
      </w:rPr>
      <w:t>/</w:t>
    </w:r>
    <w:r>
      <w:rPr>
        <w:noProof/>
        <w:lang w:val="sr-Cyrl-RS"/>
      </w:rPr>
      <w:t>32</w:t>
    </w:r>
  </w:p>
  <w:p w:rsidR="00A96A88" w:rsidRPr="00CF2211" w:rsidRDefault="00A96A8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Default="00A96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88" w:rsidRDefault="00A96A88">
      <w:r>
        <w:separator/>
      </w:r>
    </w:p>
  </w:footnote>
  <w:footnote w:type="continuationSeparator" w:id="0">
    <w:p w:rsidR="00A96A88" w:rsidRDefault="00A9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Default="00A96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Pr="00884492" w:rsidRDefault="00A96A8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88" w:rsidRDefault="00A96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2"/>
  </w:num>
  <w:num w:numId="14">
    <w:abstractNumId w:val="38"/>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5"/>
  </w:num>
  <w:num w:numId="24">
    <w:abstractNumId w:val="21"/>
  </w:num>
  <w:num w:numId="25">
    <w:abstractNumId w:val="37"/>
  </w:num>
  <w:num w:numId="26">
    <w:abstractNumId w:val="39"/>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6"/>
  </w:num>
  <w:num w:numId="35">
    <w:abstractNumId w:val="33"/>
  </w:num>
  <w:num w:numId="36">
    <w:abstractNumId w:val="1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AF3"/>
    <w:rsid w:val="00191EBE"/>
    <w:rsid w:val="00193C2F"/>
    <w:rsid w:val="00195C6B"/>
    <w:rsid w:val="00197B6D"/>
    <w:rsid w:val="001A553D"/>
    <w:rsid w:val="001A558A"/>
    <w:rsid w:val="001A5D34"/>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E4D"/>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171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102C"/>
    <w:rsid w:val="006D242F"/>
    <w:rsid w:val="006D29F2"/>
    <w:rsid w:val="006D3148"/>
    <w:rsid w:val="006D4D34"/>
    <w:rsid w:val="006D4FF8"/>
    <w:rsid w:val="006D646F"/>
    <w:rsid w:val="006D68E2"/>
    <w:rsid w:val="006D7665"/>
    <w:rsid w:val="006E2CCA"/>
    <w:rsid w:val="006E3C47"/>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28E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A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3D74"/>
    <w:rsid w:val="008D49A9"/>
    <w:rsid w:val="008D5829"/>
    <w:rsid w:val="008D5A7C"/>
    <w:rsid w:val="008D5E4A"/>
    <w:rsid w:val="008D76DC"/>
    <w:rsid w:val="008D78EC"/>
    <w:rsid w:val="008D7A59"/>
    <w:rsid w:val="008E47BA"/>
    <w:rsid w:val="008E4BC4"/>
    <w:rsid w:val="008E5B36"/>
    <w:rsid w:val="008E720B"/>
    <w:rsid w:val="008F246D"/>
    <w:rsid w:val="008F2534"/>
    <w:rsid w:val="008F30ED"/>
    <w:rsid w:val="008F31B8"/>
    <w:rsid w:val="008F5396"/>
    <w:rsid w:val="008F5D92"/>
    <w:rsid w:val="008F7300"/>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690A"/>
    <w:rsid w:val="0095766D"/>
    <w:rsid w:val="009577EB"/>
    <w:rsid w:val="009609E3"/>
    <w:rsid w:val="00960E76"/>
    <w:rsid w:val="009617FB"/>
    <w:rsid w:val="0096195D"/>
    <w:rsid w:val="00962E58"/>
    <w:rsid w:val="009651F9"/>
    <w:rsid w:val="00966749"/>
    <w:rsid w:val="00966CFC"/>
    <w:rsid w:val="00967D1C"/>
    <w:rsid w:val="00970253"/>
    <w:rsid w:val="00971234"/>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5EE"/>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6EB8"/>
    <w:rsid w:val="00A37566"/>
    <w:rsid w:val="00A4062A"/>
    <w:rsid w:val="00A41A6C"/>
    <w:rsid w:val="00A41A71"/>
    <w:rsid w:val="00A41ECC"/>
    <w:rsid w:val="00A438B0"/>
    <w:rsid w:val="00A47653"/>
    <w:rsid w:val="00A55F46"/>
    <w:rsid w:val="00A56E55"/>
    <w:rsid w:val="00A57148"/>
    <w:rsid w:val="00A5779F"/>
    <w:rsid w:val="00A60954"/>
    <w:rsid w:val="00A60AE0"/>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6A88"/>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594A"/>
    <w:rsid w:val="00B76BB3"/>
    <w:rsid w:val="00B77346"/>
    <w:rsid w:val="00B77D2F"/>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45B"/>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07FF"/>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77CAF"/>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6EE9"/>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DC1"/>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0C77"/>
    <w:rsid w:val="00F21981"/>
    <w:rsid w:val="00F22E74"/>
    <w:rsid w:val="00F24420"/>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477"/>
    <w:rsid w:val="00F63ECB"/>
    <w:rsid w:val="00F650D4"/>
    <w:rsid w:val="00F6628B"/>
    <w:rsid w:val="00F67BDA"/>
    <w:rsid w:val="00F733FB"/>
    <w:rsid w:val="00F80EF4"/>
    <w:rsid w:val="00F83E2A"/>
    <w:rsid w:val="00F85070"/>
    <w:rsid w:val="00F857A8"/>
    <w:rsid w:val="00F87167"/>
    <w:rsid w:val="00F91025"/>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0BAC"/>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F8A8-616F-4130-AE4F-3B74458F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7529</Words>
  <Characters>42920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50349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2015-03-31T08:10:00Z</cp:lastPrinted>
  <dcterms:created xsi:type="dcterms:W3CDTF">2015-04-15T12:54:00Z</dcterms:created>
  <dcterms:modified xsi:type="dcterms:W3CDTF">2015-04-15T12:54:00Z</dcterms:modified>
</cp:coreProperties>
</file>