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D748E3" w:rsidP="009B4791">
      <w:pPr>
        <w:jc w:val="center"/>
      </w:pPr>
    </w:p>
    <w:p w:rsidR="00986789" w:rsidRPr="003353B6" w:rsidRDefault="00C95FDA" w:rsidP="003353B6">
      <w:pPr>
        <w:pStyle w:val="Heading1"/>
        <w:jc w:val="center"/>
      </w:pPr>
      <w:r>
        <w:t>ИЗМЕНА КОНКУРСНЕ ДОКУМЕНТАЦИЈЕ</w:t>
      </w:r>
      <w:r w:rsidR="003353B6">
        <w:t xml:space="preserve"> (1)</w:t>
      </w:r>
    </w:p>
    <w:p w:rsidR="00C95FDA" w:rsidRPr="002341EE" w:rsidRDefault="00C95FDA" w:rsidP="00C95FD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E73D0" w:rsidRDefault="00B162A0" w:rsidP="007E73D0">
      <w:pPr>
        <w:pStyle w:val="Heading1"/>
        <w:rPr>
          <w:sz w:val="28"/>
          <w:szCs w:val="28"/>
          <w:lang w:val="sr-Cyrl-RS"/>
        </w:rPr>
      </w:pPr>
      <w:bookmarkStart w:id="0" w:name="_Toc375826007"/>
      <w:r>
        <w:rPr>
          <w:color w:val="222222"/>
          <w:lang w:val="sr-Cyrl-RS"/>
        </w:rPr>
        <w:t xml:space="preserve">На страни </w:t>
      </w:r>
      <w:r w:rsidR="007E73D0">
        <w:rPr>
          <w:color w:val="222222"/>
          <w:lang w:val="sr-Cyrl-RS"/>
        </w:rPr>
        <w:t>15</w:t>
      </w:r>
      <w:r w:rsidR="00417690" w:rsidRPr="00417690">
        <w:rPr>
          <w:color w:val="222222"/>
          <w:lang w:val="sr-Cyrl-RS"/>
        </w:rPr>
        <w:t>/3</w:t>
      </w:r>
      <w:r w:rsidR="007E73D0">
        <w:rPr>
          <w:color w:val="222222"/>
          <w:lang w:val="sr-Cyrl-RS"/>
        </w:rPr>
        <w:t>1</w:t>
      </w:r>
      <w:r w:rsidR="00417690" w:rsidRPr="00417690">
        <w:rPr>
          <w:color w:val="222222"/>
          <w:lang w:val="sr-Cyrl-RS"/>
        </w:rPr>
        <w:t xml:space="preserve"> у </w:t>
      </w:r>
      <w:r w:rsidR="007E73D0">
        <w:rPr>
          <w:color w:val="222222"/>
          <w:lang w:val="sr-Cyrl-RS"/>
        </w:rPr>
        <w:t>поглављу</w:t>
      </w:r>
      <w:r w:rsidR="00417690" w:rsidRPr="00417690">
        <w:rPr>
          <w:color w:val="222222"/>
          <w:lang w:val="sr-Cyrl-RS"/>
        </w:rPr>
        <w:t xml:space="preserve"> </w:t>
      </w:r>
      <w:r w:rsidR="007E73D0">
        <w:rPr>
          <w:color w:val="222222"/>
          <w:lang w:val="sr-Cyrl-RS"/>
        </w:rPr>
        <w:t xml:space="preserve"> 6. </w:t>
      </w:r>
      <w:r w:rsidR="007E73D0" w:rsidRPr="00C35CDB">
        <w:rPr>
          <w:sz w:val="28"/>
          <w:szCs w:val="28"/>
        </w:rPr>
        <w:t>У</w:t>
      </w:r>
      <w:r w:rsidR="007E73D0">
        <w:rPr>
          <w:sz w:val="28"/>
          <w:szCs w:val="28"/>
          <w:lang w:val="sr-Cyrl-RS"/>
        </w:rPr>
        <w:t>путсво понуђачима како да сачине понуду</w:t>
      </w:r>
    </w:p>
    <w:p w:rsidR="007E73D0" w:rsidRDefault="007E73D0" w:rsidP="007E73D0">
      <w:pPr>
        <w:pStyle w:val="Heading1"/>
        <w:rPr>
          <w:sz w:val="28"/>
          <w:szCs w:val="28"/>
          <w:lang w:val="sr-Cyrl-RS"/>
        </w:rPr>
      </w:pPr>
    </w:p>
    <w:bookmarkEnd w:id="0"/>
    <w:p w:rsidR="007E73D0" w:rsidRPr="00CE300E" w:rsidRDefault="007E73D0" w:rsidP="007E73D0">
      <w:pPr>
        <w:pStyle w:val="Heading2"/>
        <w:jc w:val="both"/>
        <w:rPr>
          <w:lang w:val="sr-Cyrl-RS"/>
        </w:rPr>
      </w:pPr>
      <w:r>
        <w:rPr>
          <w:lang w:val="sr-Cyrl-RS"/>
        </w:rPr>
        <w:t xml:space="preserve">Тачка 12. </w:t>
      </w:r>
      <w:r w:rsidRPr="00C35CDB">
        <w:t xml:space="preserve">ПОДАЦИ О ВРСТИ, САДРЖИНИ, НАЧИНУ ПОДНОШЕЊА, ВИСИНИ И РОКОВИМА ОБЕЗБЕЂЕЊА ИСПУЊЕЊА ОБАВЕЗА </w:t>
      </w:r>
      <w:r w:rsidR="00CE300E">
        <w:rPr>
          <w:lang w:val="sr-Cyrl-RS"/>
        </w:rPr>
        <w:t>ПОНУЂАЧА.</w:t>
      </w:r>
    </w:p>
    <w:p w:rsidR="007E73D0" w:rsidRDefault="007E73D0" w:rsidP="007E73D0">
      <w:pPr>
        <w:pStyle w:val="Heading2"/>
        <w:jc w:val="both"/>
        <w:rPr>
          <w:lang w:val="sr-Cyrl-RS"/>
        </w:rPr>
      </w:pPr>
      <w:bookmarkStart w:id="1" w:name="_GoBack"/>
      <w:bookmarkEnd w:id="1"/>
    </w:p>
    <w:p w:rsidR="007E73D0" w:rsidRDefault="007E73D0" w:rsidP="007E73D0">
      <w:pPr>
        <w:pStyle w:val="Heading2"/>
        <w:jc w:val="both"/>
        <w:rPr>
          <w:lang w:val="sr-Cyrl-RS"/>
        </w:rPr>
      </w:pPr>
      <w:r>
        <w:rPr>
          <w:lang w:val="sr-Cyrl-RS"/>
        </w:rPr>
        <w:t>Стоји:</w:t>
      </w:r>
    </w:p>
    <w:p w:rsidR="007E73D0" w:rsidRDefault="007E73D0" w:rsidP="007E73D0">
      <w:pPr>
        <w:pStyle w:val="Heading2"/>
        <w:jc w:val="both"/>
        <w:rPr>
          <w:noProof/>
          <w:lang w:val="sr-Cyrl-RS"/>
        </w:rPr>
      </w:pPr>
    </w:p>
    <w:p w:rsidR="007E73D0" w:rsidRPr="007E73D0" w:rsidRDefault="007E73D0" w:rsidP="007E73D0">
      <w:pPr>
        <w:pStyle w:val="Heading2"/>
        <w:jc w:val="both"/>
        <w:rPr>
          <w:b w:val="0"/>
          <w:noProof/>
        </w:rPr>
      </w:pPr>
      <w:r w:rsidRPr="007E73D0">
        <w:rPr>
          <w:b w:val="0"/>
          <w:noProof/>
        </w:rPr>
        <w:t>Понуђач који је изабран као најповољнији је дужан да, приликом потписивања уговора, достави:</w:t>
      </w:r>
    </w:p>
    <w:p w:rsidR="007E73D0" w:rsidRDefault="007E73D0" w:rsidP="007E73D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7E73D0" w:rsidRPr="002341EE" w:rsidRDefault="007E73D0" w:rsidP="007E73D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341EE">
        <w:rPr>
          <w:rFonts w:eastAsiaTheme="minorHAnsi"/>
          <w:b/>
          <w:lang w:val="sr-Cyrl-CS"/>
        </w:rPr>
        <w:t xml:space="preserve">Мења се и гласи: </w:t>
      </w:r>
    </w:p>
    <w:p w:rsidR="007E73D0" w:rsidRPr="00C35CDB" w:rsidRDefault="007E73D0" w:rsidP="007E73D0">
      <w:pPr>
        <w:jc w:val="both"/>
        <w:rPr>
          <w:highlight w:val="yellow"/>
        </w:rPr>
      </w:pPr>
    </w:p>
    <w:p w:rsidR="007E73D0" w:rsidRPr="00FA0EF2" w:rsidRDefault="007E73D0" w:rsidP="007E73D0">
      <w:pPr>
        <w:jc w:val="both"/>
        <w:rPr>
          <w:noProof/>
        </w:rPr>
      </w:pPr>
      <w:r w:rsidRPr="00FA0EF2">
        <w:rPr>
          <w:noProof/>
        </w:rPr>
        <w:t>Понуђач који је изабран као најповољнији је дужан да, приликом потписивања уговора, достави</w:t>
      </w:r>
      <w:r>
        <w:rPr>
          <w:noProof/>
          <w:lang w:val="sr-Cyrl-RS"/>
        </w:rPr>
        <w:t xml:space="preserve"> регистровану балнко меницу и менично овлашћење или банкарску гаранцију за</w:t>
      </w:r>
      <w:r w:rsidRPr="00FA0EF2">
        <w:rPr>
          <w:noProof/>
        </w:rPr>
        <w:t>:</w:t>
      </w:r>
    </w:p>
    <w:p w:rsidR="00417690" w:rsidRDefault="00417690" w:rsidP="00417690">
      <w:pPr>
        <w:rPr>
          <w:lang w:val="sr-Cyrl-RS"/>
        </w:rPr>
      </w:pPr>
    </w:p>
    <w:p w:rsidR="00B020C8" w:rsidRPr="00FA0EF2" w:rsidRDefault="00B020C8" w:rsidP="00B020C8">
      <w:pPr>
        <w:pStyle w:val="ListParagraph"/>
        <w:numPr>
          <w:ilvl w:val="0"/>
          <w:numId w:val="13"/>
        </w:numPr>
        <w:jc w:val="both"/>
        <w:rPr>
          <w:noProof/>
        </w:rPr>
      </w:pPr>
      <w:proofErr w:type="spellStart"/>
      <w:r w:rsidRPr="00FA0EF2">
        <w:rPr>
          <w:b/>
        </w:rPr>
        <w:t>регистровану</w:t>
      </w:r>
      <w:proofErr w:type="spellEnd"/>
      <w:r w:rsidRPr="00FA0EF2">
        <w:rPr>
          <w:b/>
        </w:rPr>
        <w:t xml:space="preserve"> </w:t>
      </w:r>
      <w:proofErr w:type="spellStart"/>
      <w:r w:rsidRPr="00FA0EF2">
        <w:rPr>
          <w:b/>
        </w:rPr>
        <w:t>бланко</w:t>
      </w:r>
      <w:proofErr w:type="spellEnd"/>
      <w:r w:rsidRPr="00FA0EF2">
        <w:rPr>
          <w:b/>
        </w:rPr>
        <w:t xml:space="preserve"> </w:t>
      </w:r>
      <w:proofErr w:type="spellStart"/>
      <w:r w:rsidRPr="00FA0EF2">
        <w:rPr>
          <w:b/>
        </w:rPr>
        <w:t>меницу</w:t>
      </w:r>
      <w:proofErr w:type="spellEnd"/>
      <w:r w:rsidRPr="00FA0EF2">
        <w:rPr>
          <w:b/>
        </w:rPr>
        <w:t xml:space="preserve"> и </w:t>
      </w:r>
      <w:proofErr w:type="spellStart"/>
      <w:r w:rsidRPr="00FA0EF2">
        <w:rPr>
          <w:b/>
        </w:rPr>
        <w:t>менично</w:t>
      </w:r>
      <w:proofErr w:type="spellEnd"/>
      <w:r w:rsidRPr="00FA0EF2">
        <w:rPr>
          <w:b/>
        </w:rPr>
        <w:t xml:space="preserve"> </w:t>
      </w:r>
      <w:proofErr w:type="spellStart"/>
      <w:r w:rsidRPr="00FA0EF2">
        <w:rPr>
          <w:b/>
        </w:rPr>
        <w:t>овлашћење</w:t>
      </w:r>
      <w:proofErr w:type="spellEnd"/>
      <w:r w:rsidRPr="00FA0EF2">
        <w:rPr>
          <w:b/>
          <w:noProof/>
        </w:rPr>
        <w:t xml:space="preserve"> за извршење уговорне обавезе</w:t>
      </w:r>
      <w:r w:rsidRPr="00FA0EF2">
        <w:rPr>
          <w:noProof/>
        </w:rPr>
        <w:t xml:space="preserve">, попуњену на износ од 10% од укупне вредности </w:t>
      </w:r>
      <w:r w:rsidRPr="00FA0EF2">
        <w:rPr>
          <w:noProof/>
          <w:lang w:val="sr-Cyrl-RS"/>
        </w:rPr>
        <w:t>уговора</w:t>
      </w:r>
      <w:r>
        <w:rPr>
          <w:noProof/>
          <w:lang w:val="sr-Cyrl-RS"/>
        </w:rPr>
        <w:t xml:space="preserve"> без ПДВ-а</w:t>
      </w:r>
      <w:r w:rsidRPr="00FA0EF2">
        <w:rPr>
          <w:noProof/>
        </w:rPr>
        <w:t xml:space="preserve">, која је наплатива у случајевима предвиђеним конкурсном документацијом, тј. у случају да изабрани понуђач не испуњава своје обавезе из уговора. </w:t>
      </w:r>
    </w:p>
    <w:p w:rsidR="00B020C8" w:rsidRPr="00FA0EF2" w:rsidRDefault="00B020C8" w:rsidP="00B020C8">
      <w:pPr>
        <w:pStyle w:val="ListParagraph"/>
        <w:numPr>
          <w:ilvl w:val="0"/>
          <w:numId w:val="13"/>
        </w:numPr>
        <w:jc w:val="both"/>
        <w:rPr>
          <w:noProof/>
        </w:rPr>
      </w:pPr>
      <w:proofErr w:type="spellStart"/>
      <w:r w:rsidRPr="00FA0EF2">
        <w:rPr>
          <w:b/>
        </w:rPr>
        <w:t>регистровану</w:t>
      </w:r>
      <w:proofErr w:type="spellEnd"/>
      <w:r w:rsidRPr="00FA0EF2">
        <w:rPr>
          <w:b/>
        </w:rPr>
        <w:t xml:space="preserve"> </w:t>
      </w:r>
      <w:proofErr w:type="spellStart"/>
      <w:r w:rsidRPr="00FA0EF2">
        <w:rPr>
          <w:b/>
        </w:rPr>
        <w:t>бланко</w:t>
      </w:r>
      <w:proofErr w:type="spellEnd"/>
      <w:r w:rsidRPr="00FA0EF2">
        <w:rPr>
          <w:b/>
        </w:rPr>
        <w:t xml:space="preserve"> </w:t>
      </w:r>
      <w:proofErr w:type="spellStart"/>
      <w:r w:rsidRPr="00FA0EF2">
        <w:rPr>
          <w:b/>
        </w:rPr>
        <w:t>меницу</w:t>
      </w:r>
      <w:proofErr w:type="spellEnd"/>
      <w:r w:rsidRPr="00FA0EF2">
        <w:rPr>
          <w:b/>
        </w:rPr>
        <w:t xml:space="preserve"> и </w:t>
      </w:r>
      <w:proofErr w:type="spellStart"/>
      <w:r w:rsidRPr="00FA0EF2">
        <w:rPr>
          <w:b/>
        </w:rPr>
        <w:t>менично</w:t>
      </w:r>
      <w:proofErr w:type="spellEnd"/>
      <w:r w:rsidRPr="00FA0EF2">
        <w:rPr>
          <w:b/>
        </w:rPr>
        <w:t xml:space="preserve"> </w:t>
      </w:r>
      <w:proofErr w:type="spellStart"/>
      <w:r w:rsidRPr="00FA0EF2">
        <w:rPr>
          <w:b/>
        </w:rPr>
        <w:t>овлашћење</w:t>
      </w:r>
      <w:proofErr w:type="spellEnd"/>
      <w:r w:rsidRPr="00FA0EF2">
        <w:rPr>
          <w:b/>
          <w:noProof/>
        </w:rPr>
        <w:t xml:space="preserve"> за отклањање недостатака у гарантном року</w:t>
      </w:r>
      <w:r w:rsidRPr="00FA0EF2">
        <w:rPr>
          <w:noProof/>
        </w:rPr>
        <w:t xml:space="preserve">, попуњену на износ од 10% од укупне вредности </w:t>
      </w:r>
      <w:r w:rsidRPr="00FA0EF2">
        <w:rPr>
          <w:noProof/>
          <w:lang w:val="sr-Cyrl-RS"/>
        </w:rPr>
        <w:t>уговора</w:t>
      </w:r>
      <w:r w:rsidRPr="00FA0EF2">
        <w:rPr>
          <w:noProof/>
        </w:rPr>
        <w:t xml:space="preserve">, која је наплатива у случајевима предвиђеним конкурсном документацијом, тј. у случају да изабрани понуђач не испуњава своје обавезе из уговора. </w:t>
      </w:r>
    </w:p>
    <w:p w:rsidR="00B020C8" w:rsidRPr="00C35CDB" w:rsidRDefault="00B020C8" w:rsidP="00B020C8">
      <w:pPr>
        <w:pStyle w:val="ListParagraph"/>
        <w:ind w:left="87" w:firstLine="453"/>
        <w:jc w:val="both"/>
        <w:rPr>
          <w:noProof/>
          <w:highlight w:val="yellow"/>
        </w:rPr>
      </w:pPr>
    </w:p>
    <w:p w:rsidR="00B020C8" w:rsidRPr="00FA0EF2" w:rsidRDefault="00B020C8" w:rsidP="00B020C8">
      <w:pPr>
        <w:jc w:val="both"/>
        <w:rPr>
          <w:rFonts w:eastAsia="TimesNewRomanPSMT"/>
          <w:bCs/>
          <w:iCs/>
          <w:lang w:val="sr-Cyrl-CS"/>
        </w:rPr>
      </w:pPr>
      <w:r w:rsidRPr="00FA0EF2">
        <w:rPr>
          <w:rFonts w:eastAsia="TimesNewRomanPSMT"/>
          <w:bCs/>
          <w:iCs/>
          <w:lang w:val="sr-Cyrl-CS"/>
        </w:rPr>
        <w:t>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износом.</w:t>
      </w:r>
    </w:p>
    <w:p w:rsidR="00B020C8" w:rsidRPr="00FA0EF2" w:rsidRDefault="00B020C8" w:rsidP="00B020C8">
      <w:pPr>
        <w:pStyle w:val="ListParagraph"/>
        <w:ind w:left="87" w:firstLine="453"/>
        <w:jc w:val="both"/>
        <w:rPr>
          <w:rFonts w:eastAsia="TimesNewRomanPSMT"/>
          <w:bCs/>
          <w:iCs/>
          <w:lang w:val="sr-Cyrl-CS"/>
        </w:rPr>
      </w:pPr>
    </w:p>
    <w:p w:rsidR="00B020C8" w:rsidRPr="00C35CDB" w:rsidRDefault="00B020C8" w:rsidP="00B020C8">
      <w:pPr>
        <w:jc w:val="both"/>
        <w:rPr>
          <w:noProof/>
        </w:rPr>
      </w:pPr>
      <w:r w:rsidRPr="00FA0EF2">
        <w:rPr>
          <w:noProof/>
        </w:rPr>
        <w:t xml:space="preserve">Понуђач је дужан да достави и </w:t>
      </w:r>
      <w:r w:rsidRPr="00FA0EF2">
        <w:rPr>
          <w:b/>
          <w:noProof/>
        </w:rPr>
        <w:t xml:space="preserve">копију извода из Регистра </w:t>
      </w:r>
      <w:r w:rsidRPr="00FA0EF2">
        <w:rPr>
          <w:noProof/>
        </w:rPr>
        <w:t xml:space="preserve"> </w:t>
      </w:r>
      <w:r w:rsidRPr="00FA0EF2">
        <w:rPr>
          <w:b/>
          <w:noProof/>
        </w:rPr>
        <w:t>меница и овлашћења</w:t>
      </w:r>
      <w:r w:rsidRPr="00FA0EF2">
        <w:rPr>
          <w:noProof/>
        </w:rPr>
        <w:t xml:space="preserve"> који се налази на интернет страници Народне банке Србије, као доказ да је меница евидентирана и регистрована у Регистру меница и овлашћења, у складу са Законом о платном промету („Сл. лист СРЈ“, бр. 3/2002 и 5/2003 и „Сл. гласник Републике Србије“, бр. 43/2004, 62/2006, 111/2009 и 31/2011) и Одлуком о ближим условима, садржини и начину вођења регистра меница и овлашћења ( „Сл. гласник Републике Србије“, број 56/2011).</w:t>
      </w:r>
    </w:p>
    <w:p w:rsidR="00B020C8" w:rsidRPr="00C35CDB" w:rsidRDefault="00B020C8" w:rsidP="00B020C8">
      <w:pPr>
        <w:pStyle w:val="ListParagraph"/>
        <w:ind w:left="87" w:firstLine="453"/>
        <w:jc w:val="both"/>
        <w:rPr>
          <w:noProof/>
          <w:highlight w:val="green"/>
        </w:rPr>
      </w:pPr>
    </w:p>
    <w:p w:rsidR="00B020C8" w:rsidRPr="00C35CDB" w:rsidRDefault="00B020C8" w:rsidP="00B020C8">
      <w:pPr>
        <w:jc w:val="both"/>
      </w:pPr>
      <w:proofErr w:type="spellStart"/>
      <w:proofErr w:type="gramStart"/>
      <w:r w:rsidRPr="00C35CDB">
        <w:lastRenderedPageBreak/>
        <w:t>Средство</w:t>
      </w:r>
      <w:proofErr w:type="spellEnd"/>
      <w:r w:rsidRPr="00C35CDB">
        <w:t xml:space="preserve"> </w:t>
      </w:r>
      <w:proofErr w:type="spellStart"/>
      <w:r w:rsidRPr="00C35CDB">
        <w:t>обезбеђења</w:t>
      </w:r>
      <w:proofErr w:type="spellEnd"/>
      <w:r w:rsidRPr="00C35CDB">
        <w:t xml:space="preserve"> </w:t>
      </w:r>
      <w:proofErr w:type="spellStart"/>
      <w:r w:rsidRPr="00C35CDB">
        <w:t>траје</w:t>
      </w:r>
      <w:proofErr w:type="spellEnd"/>
      <w:r w:rsidRPr="00C35CDB">
        <w:t xml:space="preserve"> </w:t>
      </w:r>
      <w:proofErr w:type="spellStart"/>
      <w:r w:rsidRPr="00FA0EF2">
        <w:t>најмање</w:t>
      </w:r>
      <w:proofErr w:type="spellEnd"/>
      <w:r w:rsidRPr="00FA0EF2">
        <w:t xml:space="preserve"> </w:t>
      </w:r>
      <w:proofErr w:type="spellStart"/>
      <w:r w:rsidRPr="00FA0EF2">
        <w:rPr>
          <w:rFonts w:eastAsia="TimesNewRomanPSMT"/>
        </w:rPr>
        <w:t>десет</w:t>
      </w:r>
      <w:proofErr w:type="spellEnd"/>
      <w:r w:rsidRPr="00FA0EF2">
        <w:rPr>
          <w:rFonts w:eastAsia="TimesNewRomanPSMT"/>
        </w:rPr>
        <w:t xml:space="preserve"> </w:t>
      </w:r>
      <w:proofErr w:type="spellStart"/>
      <w:r w:rsidRPr="00FA0EF2">
        <w:rPr>
          <w:rFonts w:eastAsia="TimesNewRomanPSMT"/>
        </w:rPr>
        <w:t>дана</w:t>
      </w:r>
      <w:proofErr w:type="spellEnd"/>
      <w:r w:rsidRPr="00FA0EF2">
        <w:rPr>
          <w:rFonts w:eastAsia="TimesNewRomanPSMT"/>
        </w:rPr>
        <w:t xml:space="preserve"> </w:t>
      </w:r>
      <w:proofErr w:type="spellStart"/>
      <w:r w:rsidRPr="00FA0EF2">
        <w:rPr>
          <w:rFonts w:eastAsia="TimesNewRomanPSMT"/>
        </w:rPr>
        <w:t>дуже</w:t>
      </w:r>
      <w:proofErr w:type="spellEnd"/>
      <w:r w:rsidRPr="00FA0EF2">
        <w:rPr>
          <w:rFonts w:eastAsia="TimesNewRomanPSMT"/>
        </w:rPr>
        <w:t xml:space="preserve"> </w:t>
      </w:r>
      <w:proofErr w:type="spellStart"/>
      <w:r w:rsidRPr="00FA0EF2">
        <w:rPr>
          <w:rFonts w:eastAsia="TimesNewRomanPSMT"/>
        </w:rPr>
        <w:t>од</w:t>
      </w:r>
      <w:proofErr w:type="spellEnd"/>
      <w:r w:rsidRPr="00C35CDB">
        <w:rPr>
          <w:rFonts w:eastAsia="TimesNewRomanPSMT"/>
        </w:rPr>
        <w:t xml:space="preserve"> </w:t>
      </w:r>
      <w:proofErr w:type="spellStart"/>
      <w:r w:rsidRPr="00C35CDB">
        <w:rPr>
          <w:rFonts w:eastAsia="TimesNewRomanPSMT"/>
        </w:rPr>
        <w:t>дана</w:t>
      </w:r>
      <w:proofErr w:type="spellEnd"/>
      <w:r w:rsidRPr="00C35CDB">
        <w:rPr>
          <w:rFonts w:eastAsia="TimesNewRomanPSMT"/>
        </w:rPr>
        <w:t xml:space="preserve"> </w:t>
      </w:r>
      <w:proofErr w:type="spellStart"/>
      <w:r w:rsidRPr="00C35CDB">
        <w:rPr>
          <w:rFonts w:eastAsia="TimesNewRomanPSMT"/>
        </w:rPr>
        <w:t>истека</w:t>
      </w:r>
      <w:proofErr w:type="spellEnd"/>
      <w:r w:rsidRPr="00C35CDB">
        <w:rPr>
          <w:rFonts w:eastAsia="TimesNewRomanPSMT"/>
        </w:rPr>
        <w:t xml:space="preserve"> </w:t>
      </w:r>
      <w:proofErr w:type="spellStart"/>
      <w:r w:rsidRPr="00C35CDB">
        <w:rPr>
          <w:rFonts w:eastAsia="TimesNewRomanPSMT"/>
        </w:rPr>
        <w:t>рока</w:t>
      </w:r>
      <w:proofErr w:type="spellEnd"/>
      <w:r w:rsidRPr="00C35CDB">
        <w:rPr>
          <w:rFonts w:eastAsia="TimesNewRomanPSMT"/>
        </w:rPr>
        <w:t xml:space="preserve"> </w:t>
      </w:r>
      <w:proofErr w:type="spellStart"/>
      <w:r w:rsidRPr="00C35CDB">
        <w:rPr>
          <w:rFonts w:eastAsia="TimesNewRomanPSMT"/>
        </w:rPr>
        <w:t>за</w:t>
      </w:r>
      <w:proofErr w:type="spellEnd"/>
      <w:r w:rsidRPr="00C35CDB">
        <w:rPr>
          <w:rFonts w:eastAsia="TimesNewRomanPSMT"/>
        </w:rPr>
        <w:t xml:space="preserve"> </w:t>
      </w:r>
      <w:proofErr w:type="spellStart"/>
      <w:r w:rsidRPr="00C35CDB">
        <w:rPr>
          <w:rFonts w:eastAsia="TimesNewRomanPSMT"/>
        </w:rPr>
        <w:t>коначно</w:t>
      </w:r>
      <w:proofErr w:type="spellEnd"/>
      <w:r w:rsidRPr="00C35CDB">
        <w:rPr>
          <w:rFonts w:eastAsia="TimesNewRomanPSMT"/>
        </w:rPr>
        <w:t xml:space="preserve"> </w:t>
      </w:r>
      <w:proofErr w:type="spellStart"/>
      <w:r w:rsidRPr="00C35CDB">
        <w:rPr>
          <w:rFonts w:eastAsia="TimesNewRomanPSMT"/>
        </w:rPr>
        <w:t>извршење</w:t>
      </w:r>
      <w:proofErr w:type="spellEnd"/>
      <w:r w:rsidRPr="00C35CDB">
        <w:rPr>
          <w:rFonts w:eastAsia="TimesNewRomanPSMT"/>
        </w:rPr>
        <w:t xml:space="preserve"> </w:t>
      </w:r>
      <w:proofErr w:type="spellStart"/>
      <w:r w:rsidRPr="00C35CDB">
        <w:t>обавезе</w:t>
      </w:r>
      <w:proofErr w:type="spellEnd"/>
      <w:r w:rsidRPr="00C35CDB">
        <w:t xml:space="preserve"> </w:t>
      </w:r>
      <w:proofErr w:type="spellStart"/>
      <w:r w:rsidRPr="00C35CDB">
        <w:t>понуђача</w:t>
      </w:r>
      <w:proofErr w:type="spellEnd"/>
      <w:r w:rsidRPr="00C35CDB">
        <w:t xml:space="preserve"> </w:t>
      </w:r>
      <w:proofErr w:type="spellStart"/>
      <w:r w:rsidRPr="00C35CDB">
        <w:t>која</w:t>
      </w:r>
      <w:proofErr w:type="spellEnd"/>
      <w:r w:rsidRPr="00C35CDB">
        <w:t xml:space="preserve"> </w:t>
      </w:r>
      <w:proofErr w:type="spellStart"/>
      <w:r w:rsidRPr="00C35CDB">
        <w:t>је</w:t>
      </w:r>
      <w:proofErr w:type="spellEnd"/>
      <w:r w:rsidRPr="00C35CDB">
        <w:t xml:space="preserve"> </w:t>
      </w:r>
      <w:proofErr w:type="spellStart"/>
      <w:r w:rsidRPr="00C35CDB">
        <w:t>предмет</w:t>
      </w:r>
      <w:proofErr w:type="spellEnd"/>
      <w:r w:rsidRPr="00C35CDB">
        <w:t xml:space="preserve"> </w:t>
      </w:r>
      <w:proofErr w:type="spellStart"/>
      <w:r w:rsidRPr="00C35CDB">
        <w:t>обезбеђења</w:t>
      </w:r>
      <w:proofErr w:type="spellEnd"/>
      <w:r w:rsidRPr="00C35CDB">
        <w:t xml:space="preserve"> (</w:t>
      </w:r>
      <w:proofErr w:type="spellStart"/>
      <w:r w:rsidRPr="00C35CDB">
        <w:t>извршење</w:t>
      </w:r>
      <w:proofErr w:type="spellEnd"/>
      <w:r w:rsidRPr="00C35CDB">
        <w:t xml:space="preserve"> </w:t>
      </w:r>
      <w:proofErr w:type="spellStart"/>
      <w:r w:rsidRPr="00C35CDB">
        <w:t>уговорне</w:t>
      </w:r>
      <w:proofErr w:type="spellEnd"/>
      <w:r w:rsidRPr="00C35CDB">
        <w:t xml:space="preserve"> </w:t>
      </w:r>
      <w:proofErr w:type="spellStart"/>
      <w:r w:rsidRPr="00C35CDB">
        <w:t>обавезе</w:t>
      </w:r>
      <w:proofErr w:type="spellEnd"/>
      <w:r w:rsidRPr="00C35CDB">
        <w:t xml:space="preserve">, </w:t>
      </w:r>
      <w:proofErr w:type="spellStart"/>
      <w:r w:rsidRPr="00C35CDB">
        <w:t>истек</w:t>
      </w:r>
      <w:proofErr w:type="spellEnd"/>
      <w:r w:rsidRPr="00C35CDB">
        <w:t xml:space="preserve"> </w:t>
      </w:r>
      <w:proofErr w:type="spellStart"/>
      <w:r w:rsidRPr="00C35CDB">
        <w:t>гарантног</w:t>
      </w:r>
      <w:proofErr w:type="spellEnd"/>
      <w:r w:rsidRPr="00C35CDB">
        <w:t xml:space="preserve"> </w:t>
      </w:r>
      <w:proofErr w:type="spellStart"/>
      <w:r w:rsidRPr="00C35CDB">
        <w:t>рока</w:t>
      </w:r>
      <w:proofErr w:type="spellEnd"/>
      <w:r w:rsidRPr="00C35CDB">
        <w:t xml:space="preserve"> и </w:t>
      </w:r>
      <w:proofErr w:type="spellStart"/>
      <w:r w:rsidRPr="00C35CDB">
        <w:t>сл</w:t>
      </w:r>
      <w:proofErr w:type="spellEnd"/>
      <w:r w:rsidRPr="00C35CDB">
        <w:t>.).</w:t>
      </w:r>
      <w:proofErr w:type="gramEnd"/>
    </w:p>
    <w:p w:rsidR="00B020C8" w:rsidRPr="00C35CDB" w:rsidRDefault="00B020C8" w:rsidP="00B020C8">
      <w:pPr>
        <w:jc w:val="both"/>
      </w:pPr>
      <w:proofErr w:type="spellStart"/>
      <w:proofErr w:type="gramStart"/>
      <w:r w:rsidRPr="00C35CDB">
        <w:t>Средство</w:t>
      </w:r>
      <w:proofErr w:type="spellEnd"/>
      <w:r w:rsidRPr="00C35CDB">
        <w:t xml:space="preserve"> </w:t>
      </w:r>
      <w:proofErr w:type="spellStart"/>
      <w:r w:rsidRPr="00C35CDB">
        <w:t>обезбеђења</w:t>
      </w:r>
      <w:proofErr w:type="spellEnd"/>
      <w:r w:rsidRPr="00C35CDB">
        <w:t xml:space="preserve"> </w:t>
      </w:r>
      <w:proofErr w:type="spellStart"/>
      <w:r w:rsidRPr="00C35CDB">
        <w:t>не</w:t>
      </w:r>
      <w:proofErr w:type="spellEnd"/>
      <w:r w:rsidRPr="00C35CDB">
        <w:t xml:space="preserve"> </w:t>
      </w:r>
      <w:proofErr w:type="spellStart"/>
      <w:r w:rsidRPr="00C35CDB">
        <w:t>може</w:t>
      </w:r>
      <w:proofErr w:type="spellEnd"/>
      <w:r w:rsidRPr="00C35CDB">
        <w:t xml:space="preserve"> </w:t>
      </w:r>
      <w:proofErr w:type="spellStart"/>
      <w:r w:rsidRPr="00C35CDB">
        <w:t>се</w:t>
      </w:r>
      <w:proofErr w:type="spellEnd"/>
      <w:r w:rsidRPr="00C35CDB">
        <w:t xml:space="preserve"> </w:t>
      </w:r>
      <w:proofErr w:type="spellStart"/>
      <w:r w:rsidRPr="00C35CDB">
        <w:t>вратити</w:t>
      </w:r>
      <w:proofErr w:type="spellEnd"/>
      <w:r w:rsidRPr="00C35CDB">
        <w:t xml:space="preserve"> </w:t>
      </w:r>
      <w:proofErr w:type="spellStart"/>
      <w:r w:rsidRPr="00C35CDB">
        <w:t>понуђачу</w:t>
      </w:r>
      <w:proofErr w:type="spellEnd"/>
      <w:r w:rsidRPr="00C35CDB">
        <w:t xml:space="preserve"> </w:t>
      </w:r>
      <w:proofErr w:type="spellStart"/>
      <w:r w:rsidRPr="00C35CDB">
        <w:t>пре</w:t>
      </w:r>
      <w:proofErr w:type="spellEnd"/>
      <w:r w:rsidRPr="00C35CDB">
        <w:t xml:space="preserve"> </w:t>
      </w:r>
      <w:proofErr w:type="spellStart"/>
      <w:r w:rsidRPr="00C35CDB">
        <w:t>истека</w:t>
      </w:r>
      <w:proofErr w:type="spellEnd"/>
      <w:r w:rsidRPr="00C35CDB">
        <w:t xml:space="preserve"> </w:t>
      </w:r>
      <w:proofErr w:type="spellStart"/>
      <w:r w:rsidRPr="00C35CDB">
        <w:t>рока</w:t>
      </w:r>
      <w:proofErr w:type="spellEnd"/>
      <w:r w:rsidRPr="00C35CDB">
        <w:t xml:space="preserve"> </w:t>
      </w:r>
      <w:proofErr w:type="spellStart"/>
      <w:r w:rsidRPr="00C35CDB">
        <w:t>трајања</w:t>
      </w:r>
      <w:proofErr w:type="spellEnd"/>
      <w:r w:rsidRPr="00C35CDB">
        <w:t>.</w:t>
      </w:r>
      <w:proofErr w:type="gramEnd"/>
    </w:p>
    <w:p w:rsidR="00B020C8" w:rsidRDefault="00B020C8" w:rsidP="00417690">
      <w:pPr>
        <w:rPr>
          <w:lang w:val="sr-Cyrl-RS"/>
        </w:rPr>
      </w:pPr>
    </w:p>
    <w:p w:rsidR="00B020C8" w:rsidRDefault="00B020C8" w:rsidP="00417690">
      <w:pPr>
        <w:rPr>
          <w:lang w:val="sr-Cyrl-RS"/>
        </w:rPr>
      </w:pPr>
    </w:p>
    <w:p w:rsidR="00B020C8" w:rsidRPr="00B020C8" w:rsidRDefault="00B020C8" w:rsidP="00417690">
      <w:pPr>
        <w:rPr>
          <w:b/>
          <w:u w:val="single"/>
          <w:lang w:val="sr-Cyrl-RS"/>
        </w:rPr>
      </w:pPr>
      <w:r w:rsidRPr="00B020C8">
        <w:rPr>
          <w:b/>
          <w:u w:val="single"/>
          <w:lang w:val="sr-Cyrl-RS"/>
        </w:rPr>
        <w:t xml:space="preserve">ИЛИ </w:t>
      </w:r>
    </w:p>
    <w:p w:rsidR="00B020C8" w:rsidRDefault="00B020C8" w:rsidP="00417690">
      <w:pPr>
        <w:rPr>
          <w:lang w:val="sr-Cyrl-RS"/>
        </w:rPr>
      </w:pPr>
    </w:p>
    <w:p w:rsidR="00B020C8" w:rsidRPr="00B020C8" w:rsidRDefault="00B020C8" w:rsidP="00B020C8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 w:rsidRPr="00B020C8">
        <w:rPr>
          <w:b/>
          <w:lang w:val="sr-Cyrl-CS"/>
        </w:rPr>
        <w:t>банкарску гаранцију за добро извршење посла</w:t>
      </w:r>
      <w:r w:rsidRPr="00B020C8">
        <w:rPr>
          <w:lang w:val="sr-Cyrl-CS"/>
        </w:rPr>
        <w:t xml:space="preserve"> у</w:t>
      </w:r>
      <w:r w:rsidRPr="00B020C8">
        <w:rPr>
          <w:lang w:val="sr-Latn-CS"/>
        </w:rPr>
        <w:t xml:space="preserve"> </w:t>
      </w:r>
      <w:r w:rsidRPr="00B020C8">
        <w:rPr>
          <w:lang w:val="sr-Cyrl-CS"/>
        </w:rPr>
        <w:t>висини</w:t>
      </w:r>
      <w:r w:rsidRPr="00B020C8">
        <w:rPr>
          <w:lang w:val="sr-Latn-CS"/>
        </w:rPr>
        <w:t xml:space="preserve"> </w:t>
      </w:r>
      <w:r w:rsidRPr="00B020C8">
        <w:rPr>
          <w:lang w:val="sr-Cyrl-CS"/>
        </w:rPr>
        <w:t xml:space="preserve">10% од укупне вредности </w:t>
      </w:r>
      <w:r w:rsidRPr="00B020C8">
        <w:rPr>
          <w:lang w:val="sr-Cyrl-RS"/>
        </w:rPr>
        <w:t xml:space="preserve">уговора </w:t>
      </w:r>
      <w:r w:rsidRPr="00B020C8">
        <w:rPr>
          <w:lang w:val="sr-Cyrl-CS"/>
        </w:rPr>
        <w:t>са</w:t>
      </w:r>
      <w:r w:rsidRPr="00B020C8">
        <w:rPr>
          <w:lang w:val="sr-Latn-CS"/>
        </w:rPr>
        <w:t xml:space="preserve"> </w:t>
      </w:r>
      <w:r w:rsidRPr="00B020C8">
        <w:rPr>
          <w:lang w:val="sr-Cyrl-CS"/>
        </w:rPr>
        <w:t>роком</w:t>
      </w:r>
      <w:r w:rsidRPr="00B020C8">
        <w:rPr>
          <w:lang w:val="sr-Latn-CS"/>
        </w:rPr>
        <w:t xml:space="preserve"> </w:t>
      </w:r>
      <w:r w:rsidRPr="00B020C8">
        <w:rPr>
          <w:lang w:val="sr-Cyrl-CS"/>
        </w:rPr>
        <w:t>важења</w:t>
      </w:r>
      <w:r w:rsidRPr="00B020C8">
        <w:rPr>
          <w:lang w:val="sr-Latn-CS"/>
        </w:rPr>
        <w:t xml:space="preserve"> </w:t>
      </w:r>
      <w:r w:rsidRPr="00B020C8">
        <w:rPr>
          <w:lang w:val="sr-Cyrl-CS"/>
        </w:rPr>
        <w:t>најмање</w:t>
      </w:r>
      <w:r w:rsidRPr="00B020C8">
        <w:rPr>
          <w:lang w:val="sr-Latn-CS"/>
        </w:rPr>
        <w:t xml:space="preserve"> </w:t>
      </w:r>
      <w:r w:rsidRPr="00B020C8">
        <w:rPr>
          <w:lang w:val="sr-Cyrl-CS"/>
        </w:rPr>
        <w:t>30</w:t>
      </w:r>
      <w:r w:rsidRPr="00B020C8">
        <w:rPr>
          <w:lang w:val="sr-Latn-CS"/>
        </w:rPr>
        <w:t xml:space="preserve"> </w:t>
      </w:r>
      <w:r w:rsidRPr="00B020C8">
        <w:rPr>
          <w:lang w:val="sr-Cyrl-CS"/>
        </w:rPr>
        <w:t>дана</w:t>
      </w:r>
      <w:r w:rsidRPr="00B020C8">
        <w:rPr>
          <w:lang w:val="sr-Latn-CS"/>
        </w:rPr>
        <w:t xml:space="preserve"> </w:t>
      </w:r>
      <w:r w:rsidRPr="00B020C8">
        <w:rPr>
          <w:lang w:val="sr-Cyrl-CS"/>
        </w:rPr>
        <w:t>дужим</w:t>
      </w:r>
      <w:r w:rsidRPr="00B020C8">
        <w:rPr>
          <w:lang w:val="sr-Latn-CS"/>
        </w:rPr>
        <w:t xml:space="preserve"> </w:t>
      </w:r>
      <w:r w:rsidRPr="00B020C8">
        <w:rPr>
          <w:lang w:val="sr-Cyrl-CS"/>
        </w:rPr>
        <w:t>од</w:t>
      </w:r>
      <w:r w:rsidRPr="00B020C8">
        <w:rPr>
          <w:lang w:val="sr-Latn-CS"/>
        </w:rPr>
        <w:t xml:space="preserve"> </w:t>
      </w:r>
      <w:r w:rsidRPr="00B020C8">
        <w:rPr>
          <w:lang w:val="sr-Cyrl-CS"/>
        </w:rPr>
        <w:t>дана</w:t>
      </w:r>
      <w:r w:rsidRPr="00B020C8">
        <w:rPr>
          <w:lang w:val="sr-Latn-CS"/>
        </w:rPr>
        <w:t xml:space="preserve"> </w:t>
      </w:r>
      <w:r w:rsidRPr="00B020C8">
        <w:rPr>
          <w:lang w:val="sr-Cyrl-CS"/>
        </w:rPr>
        <w:t>до</w:t>
      </w:r>
      <w:r w:rsidRPr="00B020C8">
        <w:rPr>
          <w:lang w:val="sr-Latn-CS"/>
        </w:rPr>
        <w:t xml:space="preserve"> </w:t>
      </w:r>
      <w:r w:rsidRPr="00B020C8">
        <w:rPr>
          <w:lang w:val="sr-Cyrl-CS"/>
        </w:rPr>
        <w:t>којег</w:t>
      </w:r>
      <w:r w:rsidRPr="00B020C8">
        <w:rPr>
          <w:lang w:val="sr-Latn-CS"/>
        </w:rPr>
        <w:t xml:space="preserve"> </w:t>
      </w:r>
      <w:r w:rsidRPr="00B020C8">
        <w:rPr>
          <w:lang w:val="sr-Cyrl-CS"/>
        </w:rPr>
        <w:t>се</w:t>
      </w:r>
      <w:r w:rsidRPr="00B020C8">
        <w:rPr>
          <w:lang w:val="sr-Latn-CS"/>
        </w:rPr>
        <w:t xml:space="preserve"> </w:t>
      </w:r>
      <w:r w:rsidRPr="00B020C8">
        <w:rPr>
          <w:lang w:val="sr-Cyrl-CS"/>
        </w:rPr>
        <w:t>изабрани понуђач</w:t>
      </w:r>
      <w:r w:rsidRPr="00B020C8">
        <w:rPr>
          <w:lang w:val="sr-Latn-CS"/>
        </w:rPr>
        <w:t xml:space="preserve"> </w:t>
      </w:r>
      <w:r w:rsidRPr="00B020C8">
        <w:rPr>
          <w:lang w:val="sr-Cyrl-CS"/>
        </w:rPr>
        <w:t>обавезао</w:t>
      </w:r>
      <w:r w:rsidRPr="00B020C8">
        <w:rPr>
          <w:lang w:val="sr-Latn-CS"/>
        </w:rPr>
        <w:t xml:space="preserve"> </w:t>
      </w:r>
      <w:r w:rsidRPr="00B020C8">
        <w:rPr>
          <w:lang w:val="sr-Cyrl-CS"/>
        </w:rPr>
        <w:t>да</w:t>
      </w:r>
      <w:r w:rsidRPr="00B020C8">
        <w:rPr>
          <w:lang w:val="sr-Latn-CS"/>
        </w:rPr>
        <w:t xml:space="preserve"> </w:t>
      </w:r>
      <w:r w:rsidRPr="00B020C8">
        <w:rPr>
          <w:lang w:val="sr-Cyrl-CS"/>
        </w:rPr>
        <w:t>ће</w:t>
      </w:r>
      <w:r w:rsidRPr="00B020C8">
        <w:rPr>
          <w:lang w:val="sr-Latn-CS"/>
        </w:rPr>
        <w:t xml:space="preserve"> </w:t>
      </w:r>
      <w:r w:rsidRPr="00B020C8">
        <w:rPr>
          <w:lang w:val="sr-Cyrl-CS"/>
        </w:rPr>
        <w:t>у целости испунити своју обавезу која</w:t>
      </w:r>
      <w:r w:rsidRPr="00B020C8">
        <w:rPr>
          <w:lang w:val="sr-Latn-CS"/>
        </w:rPr>
        <w:t xml:space="preserve"> </w:t>
      </w:r>
      <w:r w:rsidRPr="00B020C8">
        <w:rPr>
          <w:lang w:val="sr-Cyrl-CS"/>
        </w:rPr>
        <w:t>је</w:t>
      </w:r>
      <w:r w:rsidRPr="00B020C8">
        <w:rPr>
          <w:lang w:val="sr-Latn-CS"/>
        </w:rPr>
        <w:t xml:space="preserve"> </w:t>
      </w:r>
      <w:r w:rsidRPr="00B020C8">
        <w:rPr>
          <w:lang w:val="sr-Cyrl-CS"/>
        </w:rPr>
        <w:t>предмет</w:t>
      </w:r>
      <w:r w:rsidRPr="00B020C8">
        <w:rPr>
          <w:lang w:val="sr-Latn-CS"/>
        </w:rPr>
        <w:t xml:space="preserve"> </w:t>
      </w:r>
      <w:r w:rsidRPr="00B020C8">
        <w:rPr>
          <w:lang w:val="sr-Cyrl-CS"/>
        </w:rPr>
        <w:t>овог</w:t>
      </w:r>
      <w:r w:rsidRPr="00B020C8">
        <w:rPr>
          <w:lang w:val="sr-Latn-CS"/>
        </w:rPr>
        <w:t xml:space="preserve"> </w:t>
      </w:r>
      <w:r w:rsidRPr="00B020C8">
        <w:rPr>
          <w:lang w:val="sr-Cyrl-CS"/>
        </w:rPr>
        <w:t>поступка, која је наплатива у случају да изабрани понуђач извршава своје обавезе, али не на начин и у роковима предвиђеним уговором.</w:t>
      </w:r>
    </w:p>
    <w:p w:rsidR="00B020C8" w:rsidRPr="00B020C8" w:rsidRDefault="00B020C8" w:rsidP="00B020C8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 w:rsidRPr="00B020C8">
        <w:rPr>
          <w:lang w:val="sr-Cyrl-CS"/>
        </w:rPr>
        <w:t xml:space="preserve">Понуђач који је изабран као најповољнији је дужан да, по окончању, а приликом примопредаје опреме која је предмет овог поступка, достави </w:t>
      </w:r>
      <w:r w:rsidRPr="00B020C8">
        <w:rPr>
          <w:b/>
          <w:lang w:val="sr-Cyrl-CS"/>
        </w:rPr>
        <w:t>регистровану бланко меницу и менично овлашћење за отклањање недостатака у гарантном року</w:t>
      </w:r>
      <w:r w:rsidRPr="00B020C8">
        <w:rPr>
          <w:lang w:val="sr-Cyrl-CS"/>
        </w:rPr>
        <w:t>, попуњен</w:t>
      </w:r>
      <w:r w:rsidRPr="00B020C8">
        <w:t>o</w:t>
      </w:r>
      <w:r w:rsidRPr="00B020C8">
        <w:rPr>
          <w:lang w:val="sr-Cyrl-CS"/>
        </w:rPr>
        <w:t xml:space="preserve"> на износ од 10% од укупне вредности уговора, која је наплатива у случајевима предвиђеним конкурсном документацијом, тј. у случају да изабрани понуђач не испуњава своје обавезе из уговора које се односе на отклањање недостатака у гарантном року. </w:t>
      </w:r>
    </w:p>
    <w:p w:rsidR="00B020C8" w:rsidRPr="00B020C8" w:rsidRDefault="00B020C8" w:rsidP="00B020C8">
      <w:pPr>
        <w:pStyle w:val="ListParagraph"/>
        <w:ind w:left="87" w:firstLine="453"/>
        <w:jc w:val="both"/>
        <w:rPr>
          <w:noProof/>
        </w:rPr>
      </w:pPr>
    </w:p>
    <w:p w:rsidR="00B020C8" w:rsidRPr="00B020C8" w:rsidRDefault="00B020C8" w:rsidP="00B020C8">
      <w:pPr>
        <w:jc w:val="both"/>
        <w:rPr>
          <w:bCs/>
          <w:iCs/>
          <w:lang w:val="sr-Cyrl-CS"/>
        </w:rPr>
      </w:pPr>
      <w:proofErr w:type="spellStart"/>
      <w:proofErr w:type="gramStart"/>
      <w:r w:rsidRPr="00B020C8">
        <w:rPr>
          <w:bCs/>
          <w:iCs/>
        </w:rPr>
        <w:t>Уколико</w:t>
      </w:r>
      <w:proofErr w:type="spellEnd"/>
      <w:r w:rsidRPr="00B020C8">
        <w:rPr>
          <w:bCs/>
          <w:iCs/>
        </w:rPr>
        <w:t xml:space="preserve"> </w:t>
      </w:r>
      <w:r w:rsidRPr="00B020C8">
        <w:rPr>
          <w:bCs/>
          <w:iCs/>
          <w:lang w:val="sr-Cyrl-CS"/>
        </w:rPr>
        <w:t>банкарску гаранцију понуђача издаје банка у страном власништву та банка мора имати кредитни рејтинг најмање тређег нивоа кредитног квалитета (инвестициони ранг).</w:t>
      </w:r>
      <w:proofErr w:type="gramEnd"/>
      <w:r w:rsidRPr="00B020C8">
        <w:rPr>
          <w:bCs/>
          <w:iCs/>
          <w:lang w:val="sr-Cyrl-CS"/>
        </w:rPr>
        <w:t xml:space="preserve"> </w:t>
      </w:r>
    </w:p>
    <w:p w:rsidR="00B020C8" w:rsidRPr="00B020C8" w:rsidRDefault="00B020C8" w:rsidP="00B020C8">
      <w:pPr>
        <w:jc w:val="both"/>
        <w:rPr>
          <w:bCs/>
          <w:iCs/>
          <w:lang w:val="sr-Cyrl-CS"/>
        </w:rPr>
      </w:pPr>
      <w:r w:rsidRPr="00B020C8">
        <w:rPr>
          <w:bCs/>
          <w:iCs/>
          <w:lang w:val="sr-Cyrl-CS"/>
        </w:rPr>
        <w:t>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(инвестициони ранг).</w:t>
      </w:r>
    </w:p>
    <w:p w:rsidR="00B020C8" w:rsidRPr="00B020C8" w:rsidRDefault="00B020C8" w:rsidP="00B020C8">
      <w:pPr>
        <w:ind w:firstLine="720"/>
        <w:jc w:val="both"/>
        <w:rPr>
          <w:bCs/>
          <w:iCs/>
          <w:lang w:val="sr-Cyrl-CS"/>
        </w:rPr>
      </w:pPr>
    </w:p>
    <w:p w:rsidR="00B020C8" w:rsidRPr="00B020C8" w:rsidRDefault="00B020C8" w:rsidP="00B020C8">
      <w:pPr>
        <w:jc w:val="both"/>
        <w:rPr>
          <w:bCs/>
          <w:iCs/>
          <w:lang w:val="sr-Cyrl-CS"/>
        </w:rPr>
      </w:pPr>
      <w:r w:rsidRPr="00B020C8">
        <w:rPr>
          <w:bCs/>
          <w:iCs/>
          <w:lang w:val="sr-Cyrl-CS"/>
        </w:rPr>
        <w:t>Банкарска гаранција мора садржати клаузуле: безусловна и наплатива на први позив.</w:t>
      </w:r>
    </w:p>
    <w:p w:rsidR="00B020C8" w:rsidRPr="00B020C8" w:rsidRDefault="00B020C8" w:rsidP="00B020C8">
      <w:pPr>
        <w:pStyle w:val="ListParagraph"/>
        <w:ind w:left="87" w:firstLine="453"/>
        <w:jc w:val="both"/>
        <w:rPr>
          <w:noProof/>
        </w:rPr>
      </w:pPr>
    </w:p>
    <w:p w:rsidR="00B020C8" w:rsidRPr="00B020C8" w:rsidRDefault="00B020C8" w:rsidP="00B020C8">
      <w:pPr>
        <w:jc w:val="both"/>
      </w:pPr>
      <w:proofErr w:type="spellStart"/>
      <w:proofErr w:type="gramStart"/>
      <w:r w:rsidRPr="00B020C8">
        <w:t>Средство</w:t>
      </w:r>
      <w:proofErr w:type="spellEnd"/>
      <w:r w:rsidRPr="00B020C8">
        <w:t xml:space="preserve"> </w:t>
      </w:r>
      <w:proofErr w:type="spellStart"/>
      <w:r w:rsidRPr="00B020C8">
        <w:t>обезбеђења</w:t>
      </w:r>
      <w:proofErr w:type="spellEnd"/>
      <w:r w:rsidRPr="00B020C8">
        <w:t xml:space="preserve"> </w:t>
      </w:r>
      <w:proofErr w:type="spellStart"/>
      <w:r w:rsidRPr="00B020C8">
        <w:t>траје</w:t>
      </w:r>
      <w:proofErr w:type="spellEnd"/>
      <w:r w:rsidRPr="00B020C8">
        <w:t xml:space="preserve"> </w:t>
      </w:r>
      <w:proofErr w:type="spellStart"/>
      <w:r w:rsidRPr="00B020C8">
        <w:t>најмање</w:t>
      </w:r>
      <w:proofErr w:type="spellEnd"/>
      <w:r w:rsidRPr="00B020C8">
        <w:t xml:space="preserve"> </w:t>
      </w:r>
      <w:proofErr w:type="spellStart"/>
      <w:r>
        <w:rPr>
          <w:rFonts w:eastAsia="TimesNewRomanPSMT"/>
        </w:rPr>
        <w:t>тридесет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дана</w:t>
      </w:r>
      <w:proofErr w:type="spellEnd"/>
      <w:r>
        <w:rPr>
          <w:rFonts w:eastAsia="TimesNewRomanPSMT"/>
          <w:lang w:val="sr-Cyrl-RS"/>
        </w:rPr>
        <w:t xml:space="preserve"> </w:t>
      </w:r>
      <w:proofErr w:type="spellStart"/>
      <w:r w:rsidRPr="00B020C8">
        <w:rPr>
          <w:rFonts w:eastAsia="TimesNewRomanPSMT"/>
        </w:rPr>
        <w:t>дуже</w:t>
      </w:r>
      <w:proofErr w:type="spellEnd"/>
      <w:r w:rsidRPr="00B020C8">
        <w:rPr>
          <w:rFonts w:eastAsia="TimesNewRomanPSMT"/>
        </w:rPr>
        <w:t xml:space="preserve"> </w:t>
      </w:r>
      <w:proofErr w:type="spellStart"/>
      <w:r w:rsidRPr="00B020C8">
        <w:rPr>
          <w:rFonts w:eastAsia="TimesNewRomanPSMT"/>
        </w:rPr>
        <w:t>од</w:t>
      </w:r>
      <w:proofErr w:type="spellEnd"/>
      <w:r w:rsidRPr="00B020C8">
        <w:rPr>
          <w:rFonts w:eastAsia="TimesNewRomanPSMT"/>
        </w:rPr>
        <w:t xml:space="preserve"> </w:t>
      </w:r>
      <w:proofErr w:type="spellStart"/>
      <w:r w:rsidRPr="00B020C8">
        <w:rPr>
          <w:rFonts w:eastAsia="TimesNewRomanPSMT"/>
        </w:rPr>
        <w:t>дана</w:t>
      </w:r>
      <w:proofErr w:type="spellEnd"/>
      <w:r w:rsidRPr="00B020C8">
        <w:rPr>
          <w:rFonts w:eastAsia="TimesNewRomanPSMT"/>
        </w:rPr>
        <w:t xml:space="preserve"> </w:t>
      </w:r>
      <w:proofErr w:type="spellStart"/>
      <w:r w:rsidRPr="00B020C8">
        <w:rPr>
          <w:rFonts w:eastAsia="TimesNewRomanPSMT"/>
        </w:rPr>
        <w:t>истека</w:t>
      </w:r>
      <w:proofErr w:type="spellEnd"/>
      <w:r w:rsidRPr="00B020C8">
        <w:rPr>
          <w:rFonts w:eastAsia="TimesNewRomanPSMT"/>
        </w:rPr>
        <w:t xml:space="preserve"> </w:t>
      </w:r>
      <w:proofErr w:type="spellStart"/>
      <w:r w:rsidRPr="00B020C8">
        <w:rPr>
          <w:rFonts w:eastAsia="TimesNewRomanPSMT"/>
        </w:rPr>
        <w:t>рока</w:t>
      </w:r>
      <w:proofErr w:type="spellEnd"/>
      <w:r w:rsidRPr="00B020C8">
        <w:rPr>
          <w:rFonts w:eastAsia="TimesNewRomanPSMT"/>
        </w:rPr>
        <w:t xml:space="preserve"> </w:t>
      </w:r>
      <w:proofErr w:type="spellStart"/>
      <w:r w:rsidRPr="00B020C8">
        <w:rPr>
          <w:rFonts w:eastAsia="TimesNewRomanPSMT"/>
        </w:rPr>
        <w:t>за</w:t>
      </w:r>
      <w:proofErr w:type="spellEnd"/>
      <w:r w:rsidRPr="00B020C8">
        <w:rPr>
          <w:rFonts w:eastAsia="TimesNewRomanPSMT"/>
        </w:rPr>
        <w:t xml:space="preserve"> </w:t>
      </w:r>
      <w:proofErr w:type="spellStart"/>
      <w:r w:rsidRPr="00B020C8">
        <w:rPr>
          <w:rFonts w:eastAsia="TimesNewRomanPSMT"/>
        </w:rPr>
        <w:t>коначно</w:t>
      </w:r>
      <w:proofErr w:type="spellEnd"/>
      <w:r w:rsidRPr="00B020C8">
        <w:rPr>
          <w:rFonts w:eastAsia="TimesNewRomanPSMT"/>
        </w:rPr>
        <w:t xml:space="preserve"> </w:t>
      </w:r>
      <w:proofErr w:type="spellStart"/>
      <w:r w:rsidRPr="00B020C8">
        <w:rPr>
          <w:rFonts w:eastAsia="TimesNewRomanPSMT"/>
        </w:rPr>
        <w:t>извршење</w:t>
      </w:r>
      <w:proofErr w:type="spellEnd"/>
      <w:r w:rsidRPr="00B020C8">
        <w:rPr>
          <w:rFonts w:eastAsia="TimesNewRomanPSMT"/>
        </w:rPr>
        <w:t xml:space="preserve"> </w:t>
      </w:r>
      <w:proofErr w:type="spellStart"/>
      <w:r w:rsidRPr="00B020C8">
        <w:t>обавезе</w:t>
      </w:r>
      <w:proofErr w:type="spellEnd"/>
      <w:r w:rsidRPr="00B020C8">
        <w:t xml:space="preserve"> </w:t>
      </w:r>
      <w:proofErr w:type="spellStart"/>
      <w:r w:rsidRPr="00B020C8">
        <w:t>понуђача</w:t>
      </w:r>
      <w:proofErr w:type="spellEnd"/>
      <w:r w:rsidRPr="00B020C8">
        <w:t xml:space="preserve"> </w:t>
      </w:r>
      <w:proofErr w:type="spellStart"/>
      <w:r w:rsidRPr="00B020C8">
        <w:t>која</w:t>
      </w:r>
      <w:proofErr w:type="spellEnd"/>
      <w:r w:rsidRPr="00B020C8">
        <w:t xml:space="preserve"> </w:t>
      </w:r>
      <w:proofErr w:type="spellStart"/>
      <w:r w:rsidRPr="00B020C8">
        <w:t>је</w:t>
      </w:r>
      <w:proofErr w:type="spellEnd"/>
      <w:r w:rsidRPr="00B020C8">
        <w:t xml:space="preserve"> </w:t>
      </w:r>
      <w:proofErr w:type="spellStart"/>
      <w:r w:rsidRPr="00B020C8">
        <w:t>предмет</w:t>
      </w:r>
      <w:proofErr w:type="spellEnd"/>
      <w:r w:rsidRPr="00B020C8">
        <w:t xml:space="preserve"> </w:t>
      </w:r>
      <w:proofErr w:type="spellStart"/>
      <w:r w:rsidRPr="00B020C8">
        <w:t>обезбеђења</w:t>
      </w:r>
      <w:proofErr w:type="spellEnd"/>
      <w:r w:rsidRPr="00B020C8">
        <w:t xml:space="preserve"> (</w:t>
      </w:r>
      <w:proofErr w:type="spellStart"/>
      <w:r w:rsidRPr="00B020C8">
        <w:t>извршење</w:t>
      </w:r>
      <w:proofErr w:type="spellEnd"/>
      <w:r w:rsidRPr="00B020C8">
        <w:t xml:space="preserve"> </w:t>
      </w:r>
      <w:proofErr w:type="spellStart"/>
      <w:r w:rsidRPr="00B020C8">
        <w:t>уговорне</w:t>
      </w:r>
      <w:proofErr w:type="spellEnd"/>
      <w:r w:rsidRPr="00B020C8">
        <w:t xml:space="preserve"> </w:t>
      </w:r>
      <w:proofErr w:type="spellStart"/>
      <w:r w:rsidRPr="00B020C8">
        <w:t>обавезе</w:t>
      </w:r>
      <w:proofErr w:type="spellEnd"/>
      <w:r w:rsidRPr="00B020C8">
        <w:t xml:space="preserve">, </w:t>
      </w:r>
      <w:proofErr w:type="spellStart"/>
      <w:r w:rsidRPr="00B020C8">
        <w:t>истек</w:t>
      </w:r>
      <w:proofErr w:type="spellEnd"/>
      <w:r w:rsidRPr="00B020C8">
        <w:t xml:space="preserve"> </w:t>
      </w:r>
      <w:proofErr w:type="spellStart"/>
      <w:r w:rsidRPr="00B020C8">
        <w:t>гарантног</w:t>
      </w:r>
      <w:proofErr w:type="spellEnd"/>
      <w:r w:rsidRPr="00B020C8">
        <w:t xml:space="preserve"> </w:t>
      </w:r>
      <w:proofErr w:type="spellStart"/>
      <w:r w:rsidRPr="00B020C8">
        <w:t>рока</w:t>
      </w:r>
      <w:proofErr w:type="spellEnd"/>
      <w:r w:rsidRPr="00B020C8">
        <w:t xml:space="preserve"> и </w:t>
      </w:r>
      <w:proofErr w:type="spellStart"/>
      <w:r w:rsidRPr="00B020C8">
        <w:t>сл</w:t>
      </w:r>
      <w:proofErr w:type="spellEnd"/>
      <w:r w:rsidRPr="00B020C8">
        <w:t>.).</w:t>
      </w:r>
      <w:proofErr w:type="gramEnd"/>
    </w:p>
    <w:p w:rsidR="00B020C8" w:rsidRPr="00C35CDB" w:rsidRDefault="00B020C8" w:rsidP="00B020C8">
      <w:pPr>
        <w:jc w:val="both"/>
      </w:pPr>
      <w:proofErr w:type="spellStart"/>
      <w:proofErr w:type="gramStart"/>
      <w:r w:rsidRPr="00B020C8">
        <w:t>Средство</w:t>
      </w:r>
      <w:proofErr w:type="spellEnd"/>
      <w:r w:rsidRPr="00B020C8">
        <w:t xml:space="preserve"> </w:t>
      </w:r>
      <w:proofErr w:type="spellStart"/>
      <w:r w:rsidRPr="00B020C8">
        <w:t>обезбеђења</w:t>
      </w:r>
      <w:proofErr w:type="spellEnd"/>
      <w:r w:rsidRPr="00B020C8">
        <w:t xml:space="preserve"> </w:t>
      </w:r>
      <w:proofErr w:type="spellStart"/>
      <w:r w:rsidRPr="00B020C8">
        <w:t>не</w:t>
      </w:r>
      <w:proofErr w:type="spellEnd"/>
      <w:r w:rsidRPr="00B020C8">
        <w:t xml:space="preserve"> </w:t>
      </w:r>
      <w:proofErr w:type="spellStart"/>
      <w:r w:rsidRPr="00B020C8">
        <w:t>може</w:t>
      </w:r>
      <w:proofErr w:type="spellEnd"/>
      <w:r w:rsidRPr="00B020C8">
        <w:t xml:space="preserve"> </w:t>
      </w:r>
      <w:proofErr w:type="spellStart"/>
      <w:r w:rsidRPr="00B020C8">
        <w:t>се</w:t>
      </w:r>
      <w:proofErr w:type="spellEnd"/>
      <w:r w:rsidRPr="00B020C8">
        <w:t xml:space="preserve"> </w:t>
      </w:r>
      <w:proofErr w:type="spellStart"/>
      <w:r w:rsidRPr="00B020C8">
        <w:t>вратити</w:t>
      </w:r>
      <w:proofErr w:type="spellEnd"/>
      <w:r w:rsidRPr="00B020C8">
        <w:t xml:space="preserve"> </w:t>
      </w:r>
      <w:proofErr w:type="spellStart"/>
      <w:r w:rsidRPr="00B020C8">
        <w:t>понуђачу</w:t>
      </w:r>
      <w:proofErr w:type="spellEnd"/>
      <w:r w:rsidRPr="00B020C8">
        <w:t xml:space="preserve"> </w:t>
      </w:r>
      <w:proofErr w:type="spellStart"/>
      <w:r w:rsidRPr="00B020C8">
        <w:t>пре</w:t>
      </w:r>
      <w:proofErr w:type="spellEnd"/>
      <w:r w:rsidRPr="00B020C8">
        <w:t xml:space="preserve"> </w:t>
      </w:r>
      <w:proofErr w:type="spellStart"/>
      <w:r w:rsidRPr="00B020C8">
        <w:t>истека</w:t>
      </w:r>
      <w:proofErr w:type="spellEnd"/>
      <w:r w:rsidRPr="00B020C8">
        <w:t xml:space="preserve"> </w:t>
      </w:r>
      <w:proofErr w:type="spellStart"/>
      <w:r w:rsidRPr="00B020C8">
        <w:t>рока</w:t>
      </w:r>
      <w:proofErr w:type="spellEnd"/>
      <w:r w:rsidRPr="00B020C8">
        <w:t xml:space="preserve"> </w:t>
      </w:r>
      <w:proofErr w:type="spellStart"/>
      <w:r w:rsidRPr="00B020C8">
        <w:t>трајања</w:t>
      </w:r>
      <w:proofErr w:type="spellEnd"/>
      <w:r w:rsidRPr="00B020C8">
        <w:t>.</w:t>
      </w:r>
      <w:proofErr w:type="gramEnd"/>
    </w:p>
    <w:p w:rsidR="00417690" w:rsidRDefault="00417690" w:rsidP="00B162A0">
      <w:pPr>
        <w:jc w:val="both"/>
        <w:rPr>
          <w:rFonts w:eastAsiaTheme="minorHAnsi"/>
          <w:b/>
          <w:lang w:val="sr-Cyrl-CS"/>
        </w:rPr>
      </w:pPr>
    </w:p>
    <w:p w:rsidR="00B020C8" w:rsidRDefault="00B020C8" w:rsidP="00B162A0">
      <w:pPr>
        <w:jc w:val="both"/>
        <w:rPr>
          <w:rFonts w:eastAsiaTheme="minorHAnsi"/>
          <w:b/>
          <w:lang w:val="sr-Cyrl-CS"/>
        </w:rPr>
      </w:pPr>
    </w:p>
    <w:p w:rsidR="00417690" w:rsidRDefault="00417690" w:rsidP="00417690">
      <w:pPr>
        <w:pStyle w:val="Heading2"/>
        <w:jc w:val="left"/>
        <w:rPr>
          <w:noProof/>
          <w:lang w:val="sr-Cyrl-RS"/>
        </w:rPr>
      </w:pPr>
      <w:r>
        <w:rPr>
          <w:iCs/>
          <w:lang w:val="sr-Cyrl-RS"/>
        </w:rPr>
        <w:t>На страни</w:t>
      </w:r>
      <w:r w:rsidRPr="00417690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2</w:t>
      </w:r>
      <w:r w:rsidR="00B162A0">
        <w:rPr>
          <w:color w:val="222222"/>
          <w:lang w:val="sr-Cyrl-RS"/>
        </w:rPr>
        <w:t>2</w:t>
      </w:r>
      <w:r w:rsidRPr="00417690">
        <w:rPr>
          <w:color w:val="222222"/>
          <w:lang w:val="sr-Cyrl-RS"/>
        </w:rPr>
        <w:t>/3</w:t>
      </w:r>
      <w:r w:rsidR="00B020C8">
        <w:rPr>
          <w:color w:val="222222"/>
          <w:lang w:val="sr-Cyrl-RS"/>
        </w:rPr>
        <w:t>1</w:t>
      </w:r>
      <w:r w:rsidRPr="00417690">
        <w:rPr>
          <w:color w:val="222222"/>
          <w:lang w:val="sr-Cyrl-RS"/>
        </w:rPr>
        <w:t xml:space="preserve"> у таки</w:t>
      </w:r>
      <w:r>
        <w:rPr>
          <w:color w:val="222222"/>
          <w:lang w:val="sr-Cyrl-RS"/>
        </w:rPr>
        <w:t xml:space="preserve"> 6</w:t>
      </w:r>
      <w:r w:rsidRPr="00417690">
        <w:rPr>
          <w:color w:val="222222"/>
          <w:lang w:val="sr-Cyrl-RS"/>
        </w:rPr>
        <w:t>.</w:t>
      </w:r>
      <w:r w:rsidRPr="00417690">
        <w:rPr>
          <w:noProof/>
        </w:rPr>
        <w:t xml:space="preserve"> </w:t>
      </w:r>
      <w:r>
        <w:rPr>
          <w:noProof/>
          <w:lang w:val="sr-Cyrl-RS"/>
        </w:rPr>
        <w:t xml:space="preserve">Модел уговора </w:t>
      </w:r>
    </w:p>
    <w:p w:rsidR="00417690" w:rsidRDefault="00047E6E" w:rsidP="00417690">
      <w:pPr>
        <w:rPr>
          <w:lang w:val="sr-Cyrl-RS"/>
        </w:rPr>
      </w:pPr>
      <w:r>
        <w:rPr>
          <w:lang w:val="sr-Cyrl-RS"/>
        </w:rPr>
        <w:t>Ч</w:t>
      </w:r>
      <w:r w:rsidR="00417690">
        <w:rPr>
          <w:lang w:val="sr-Cyrl-RS"/>
        </w:rPr>
        <w:t xml:space="preserve">лан </w:t>
      </w:r>
      <w:r w:rsidR="00B162A0">
        <w:rPr>
          <w:lang w:val="sr-Cyrl-RS"/>
        </w:rPr>
        <w:t>6</w:t>
      </w:r>
      <w:r w:rsidR="00417690">
        <w:rPr>
          <w:lang w:val="sr-Cyrl-RS"/>
        </w:rPr>
        <w:t xml:space="preserve">.  </w:t>
      </w:r>
    </w:p>
    <w:p w:rsidR="00417690" w:rsidRDefault="00417690" w:rsidP="00417690">
      <w:pPr>
        <w:rPr>
          <w:iCs/>
          <w:lang w:val="sr-Cyrl-RS"/>
        </w:rPr>
      </w:pPr>
      <w:r>
        <w:rPr>
          <w:lang w:val="sr-Cyrl-RS"/>
        </w:rPr>
        <w:t>Стоји:</w:t>
      </w:r>
    </w:p>
    <w:p w:rsidR="00B162A0" w:rsidRDefault="00B162A0" w:rsidP="00B162A0">
      <w:pPr>
        <w:ind w:firstLine="720"/>
        <w:jc w:val="both"/>
        <w:rPr>
          <w:noProof/>
        </w:rPr>
      </w:pPr>
      <w:r>
        <w:rPr>
          <w:noProof/>
        </w:rPr>
        <w:t>Уговорне стране констатују да је добављач доставио наручиоцу следећа средства обезбеђења са овлашћењима за наплату:</w:t>
      </w:r>
    </w:p>
    <w:p w:rsidR="00B162A0" w:rsidRDefault="00B162A0" w:rsidP="00B162A0">
      <w:pPr>
        <w:pStyle w:val="ListParagraph"/>
        <w:numPr>
          <w:ilvl w:val="0"/>
          <w:numId w:val="8"/>
        </w:numPr>
        <w:jc w:val="both"/>
        <w:rPr>
          <w:noProof/>
        </w:rPr>
      </w:pPr>
      <w:proofErr w:type="spellStart"/>
      <w:r>
        <w:rPr>
          <w:b/>
        </w:rPr>
        <w:t>регистровану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бланко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меницу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менично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овлашћење</w:t>
      </w:r>
      <w:proofErr w:type="spellEnd"/>
      <w:r>
        <w:rPr>
          <w:b/>
          <w:noProof/>
        </w:rPr>
        <w:t xml:space="preserve"> за извршење уговорне обавезе</w:t>
      </w:r>
      <w:r>
        <w:rPr>
          <w:noProof/>
        </w:rPr>
        <w:t xml:space="preserve">, попуњену на износ од 10% од укупне вредности понуде, која је наплатива у случајевима предвиђеним конкурсном документацијом, тј. у случају да изабрани понуђач не испуњава своје обавезе из уговора. </w:t>
      </w:r>
    </w:p>
    <w:p w:rsidR="00B162A0" w:rsidRDefault="00B162A0" w:rsidP="00B162A0">
      <w:pPr>
        <w:pStyle w:val="ListParagraph"/>
        <w:numPr>
          <w:ilvl w:val="0"/>
          <w:numId w:val="8"/>
        </w:numPr>
        <w:jc w:val="both"/>
        <w:rPr>
          <w:noProof/>
        </w:rPr>
      </w:pPr>
      <w:proofErr w:type="spellStart"/>
      <w:r>
        <w:rPr>
          <w:b/>
        </w:rPr>
        <w:lastRenderedPageBreak/>
        <w:t>регистровану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бланко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меницу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менично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овлашћење</w:t>
      </w:r>
      <w:proofErr w:type="spellEnd"/>
      <w:r>
        <w:rPr>
          <w:b/>
          <w:noProof/>
        </w:rPr>
        <w:t xml:space="preserve"> за отклањање недостатака у гарантном року</w:t>
      </w:r>
      <w:r>
        <w:rPr>
          <w:noProof/>
        </w:rPr>
        <w:t xml:space="preserve">, попуњену на износ од 10% од укупне вредности понуде, која је наплатива у случајевима предвиђеним конкурсном документацијом, тј. у случају да изабрани понуђач не испуњава своје обавезе из уговора. </w:t>
      </w:r>
    </w:p>
    <w:p w:rsidR="00417690" w:rsidRDefault="00417690" w:rsidP="0041769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936EB3" w:rsidRDefault="00417690" w:rsidP="0041769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341EE">
        <w:rPr>
          <w:rFonts w:eastAsiaTheme="minorHAnsi"/>
          <w:b/>
          <w:lang w:val="sr-Cyrl-CS"/>
        </w:rPr>
        <w:t>Мења се и гласи</w:t>
      </w:r>
      <w:r w:rsidR="00936EB3">
        <w:rPr>
          <w:rFonts w:eastAsiaTheme="minorHAnsi"/>
          <w:b/>
          <w:lang w:val="sr-Cyrl-CS"/>
        </w:rPr>
        <w:t xml:space="preserve"> само уколико понуђач приложи банкарску гаранцију</w:t>
      </w:r>
      <w:r w:rsidRPr="002341EE">
        <w:rPr>
          <w:rFonts w:eastAsiaTheme="minorHAnsi"/>
          <w:b/>
          <w:lang w:val="sr-Cyrl-CS"/>
        </w:rPr>
        <w:t>:</w:t>
      </w:r>
    </w:p>
    <w:p w:rsidR="00417690" w:rsidRPr="002341EE" w:rsidRDefault="00417690" w:rsidP="0041769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341EE">
        <w:rPr>
          <w:rFonts w:eastAsiaTheme="minorHAnsi"/>
          <w:b/>
          <w:lang w:val="sr-Cyrl-CS"/>
        </w:rPr>
        <w:t xml:space="preserve"> </w:t>
      </w:r>
    </w:p>
    <w:p w:rsidR="00B162A0" w:rsidRPr="0059711F" w:rsidRDefault="00B162A0" w:rsidP="00B162A0">
      <w:pPr>
        <w:ind w:firstLine="720"/>
        <w:jc w:val="both"/>
        <w:rPr>
          <w:noProof/>
        </w:rPr>
      </w:pPr>
      <w:r w:rsidRPr="0059711F">
        <w:rPr>
          <w:noProof/>
        </w:rPr>
        <w:t>Уговорне стране констатују да је добављач доставио наручиоцу следећа средства обезбеђења са овлашћењима за наплату:</w:t>
      </w:r>
    </w:p>
    <w:p w:rsidR="00B162A0" w:rsidRPr="0038478B" w:rsidRDefault="00B162A0" w:rsidP="00B162A0">
      <w:pPr>
        <w:pStyle w:val="ListParagraph"/>
        <w:numPr>
          <w:ilvl w:val="0"/>
          <w:numId w:val="9"/>
        </w:numPr>
        <w:jc w:val="both"/>
      </w:pPr>
      <w:proofErr w:type="spellStart"/>
      <w:r w:rsidRPr="00E41A3D">
        <w:rPr>
          <w:b/>
        </w:rPr>
        <w:t>банкарску</w:t>
      </w:r>
      <w:proofErr w:type="spellEnd"/>
      <w:r w:rsidRPr="00E41A3D">
        <w:rPr>
          <w:b/>
        </w:rPr>
        <w:t xml:space="preserve"> </w:t>
      </w:r>
      <w:proofErr w:type="spellStart"/>
      <w:r w:rsidRPr="00E41A3D">
        <w:rPr>
          <w:b/>
        </w:rPr>
        <w:t>гаранцију</w:t>
      </w:r>
      <w:proofErr w:type="spellEnd"/>
      <w:r w:rsidRPr="00E41A3D">
        <w:rPr>
          <w:b/>
        </w:rPr>
        <w:t xml:space="preserve"> </w:t>
      </w:r>
      <w:proofErr w:type="spellStart"/>
      <w:r w:rsidRPr="00E41A3D">
        <w:rPr>
          <w:b/>
        </w:rPr>
        <w:t>за</w:t>
      </w:r>
      <w:proofErr w:type="spellEnd"/>
      <w:r w:rsidRPr="00E41A3D">
        <w:rPr>
          <w:b/>
        </w:rPr>
        <w:t xml:space="preserve"> </w:t>
      </w:r>
      <w:proofErr w:type="spellStart"/>
      <w:r w:rsidRPr="00E41A3D">
        <w:rPr>
          <w:b/>
        </w:rPr>
        <w:t>добро</w:t>
      </w:r>
      <w:proofErr w:type="spellEnd"/>
      <w:r w:rsidRPr="00E41A3D">
        <w:rPr>
          <w:b/>
        </w:rPr>
        <w:t xml:space="preserve"> </w:t>
      </w:r>
      <w:proofErr w:type="spellStart"/>
      <w:r w:rsidRPr="00E41A3D">
        <w:rPr>
          <w:b/>
        </w:rPr>
        <w:t>извршење</w:t>
      </w:r>
      <w:proofErr w:type="spellEnd"/>
      <w:r w:rsidRPr="0038478B">
        <w:t xml:space="preserve"> </w:t>
      </w:r>
      <w:proofErr w:type="spellStart"/>
      <w:r w:rsidRPr="00E41A3D">
        <w:rPr>
          <w:b/>
        </w:rPr>
        <w:t>посла</w:t>
      </w:r>
      <w:proofErr w:type="spellEnd"/>
      <w:r w:rsidRPr="0038478B">
        <w:t xml:space="preserve"> у </w:t>
      </w:r>
      <w:proofErr w:type="spellStart"/>
      <w:r w:rsidRPr="0038478B">
        <w:t>висини</w:t>
      </w:r>
      <w:proofErr w:type="spellEnd"/>
      <w:r w:rsidRPr="0038478B">
        <w:t xml:space="preserve"> </w:t>
      </w:r>
      <w:r>
        <w:rPr>
          <w:lang w:val="sr-Cyrl-RS"/>
        </w:rPr>
        <w:t xml:space="preserve">од </w:t>
      </w:r>
      <w:r w:rsidRPr="0038478B">
        <w:t xml:space="preserve">10% </w:t>
      </w:r>
      <w:proofErr w:type="spellStart"/>
      <w:r w:rsidRPr="0038478B">
        <w:t>од</w:t>
      </w:r>
      <w:proofErr w:type="spellEnd"/>
      <w:r w:rsidRPr="0038478B">
        <w:t xml:space="preserve"> </w:t>
      </w:r>
      <w:proofErr w:type="spellStart"/>
      <w:r w:rsidRPr="0038478B">
        <w:t>укупне</w:t>
      </w:r>
      <w:proofErr w:type="spellEnd"/>
      <w:r w:rsidRPr="0038478B">
        <w:t xml:space="preserve"> </w:t>
      </w:r>
      <w:proofErr w:type="spellStart"/>
      <w:r w:rsidRPr="0038478B">
        <w:t>вредности</w:t>
      </w:r>
      <w:proofErr w:type="spellEnd"/>
      <w:r w:rsidRPr="0038478B">
        <w:t xml:space="preserve"> </w:t>
      </w:r>
      <w:r>
        <w:rPr>
          <w:lang w:val="sr-Cyrl-RS"/>
        </w:rPr>
        <w:t>уговора,</w:t>
      </w:r>
      <w:r w:rsidRPr="0038478B">
        <w:t xml:space="preserve"> </w:t>
      </w:r>
      <w:proofErr w:type="spellStart"/>
      <w:r w:rsidRPr="0038478B">
        <w:t>са</w:t>
      </w:r>
      <w:proofErr w:type="spellEnd"/>
      <w:r w:rsidRPr="0038478B">
        <w:t xml:space="preserve"> </w:t>
      </w:r>
      <w:proofErr w:type="spellStart"/>
      <w:r w:rsidRPr="0038478B">
        <w:t>роком</w:t>
      </w:r>
      <w:proofErr w:type="spellEnd"/>
      <w:r w:rsidRPr="0038478B">
        <w:t xml:space="preserve"> </w:t>
      </w:r>
      <w:proofErr w:type="spellStart"/>
      <w:r w:rsidRPr="0038478B">
        <w:t>важења</w:t>
      </w:r>
      <w:proofErr w:type="spellEnd"/>
      <w:r w:rsidRPr="0038478B">
        <w:t xml:space="preserve"> </w:t>
      </w:r>
      <w:proofErr w:type="spellStart"/>
      <w:r w:rsidRPr="0038478B">
        <w:t>најмање</w:t>
      </w:r>
      <w:proofErr w:type="spellEnd"/>
      <w:r w:rsidRPr="0038478B">
        <w:t xml:space="preserve"> 30 </w:t>
      </w:r>
      <w:proofErr w:type="spellStart"/>
      <w:r w:rsidRPr="0038478B">
        <w:t>дана</w:t>
      </w:r>
      <w:proofErr w:type="spellEnd"/>
      <w:r w:rsidRPr="0038478B">
        <w:t xml:space="preserve"> </w:t>
      </w:r>
      <w:proofErr w:type="spellStart"/>
      <w:r w:rsidRPr="0038478B">
        <w:t>дужим</w:t>
      </w:r>
      <w:proofErr w:type="spellEnd"/>
      <w:r w:rsidRPr="0038478B">
        <w:t xml:space="preserve"> </w:t>
      </w:r>
      <w:proofErr w:type="spellStart"/>
      <w:r w:rsidRPr="0038478B">
        <w:t>од</w:t>
      </w:r>
      <w:proofErr w:type="spellEnd"/>
      <w:r w:rsidRPr="0038478B">
        <w:t xml:space="preserve"> </w:t>
      </w:r>
      <w:proofErr w:type="spellStart"/>
      <w:r w:rsidRPr="0038478B">
        <w:t>дана</w:t>
      </w:r>
      <w:proofErr w:type="spellEnd"/>
      <w:r w:rsidRPr="0038478B">
        <w:t xml:space="preserve"> </w:t>
      </w:r>
      <w:proofErr w:type="spellStart"/>
      <w:r w:rsidRPr="0038478B">
        <w:t>до</w:t>
      </w:r>
      <w:proofErr w:type="spellEnd"/>
      <w:r w:rsidRPr="0038478B">
        <w:t xml:space="preserve"> </w:t>
      </w:r>
      <w:proofErr w:type="spellStart"/>
      <w:r w:rsidRPr="0038478B">
        <w:t>којег</w:t>
      </w:r>
      <w:proofErr w:type="spellEnd"/>
      <w:r w:rsidRPr="0038478B">
        <w:t xml:space="preserve"> </w:t>
      </w:r>
      <w:proofErr w:type="spellStart"/>
      <w:r w:rsidRPr="0038478B">
        <w:t>се</w:t>
      </w:r>
      <w:proofErr w:type="spellEnd"/>
      <w:r w:rsidRPr="0038478B">
        <w:t xml:space="preserve"> </w:t>
      </w:r>
      <w:r>
        <w:rPr>
          <w:lang w:val="sr-Cyrl-RS"/>
        </w:rPr>
        <w:t>добављач</w:t>
      </w:r>
      <w:r w:rsidRPr="0038478B">
        <w:t xml:space="preserve"> </w:t>
      </w:r>
      <w:proofErr w:type="spellStart"/>
      <w:r w:rsidRPr="0038478B">
        <w:t>обавезао</w:t>
      </w:r>
      <w:proofErr w:type="spellEnd"/>
      <w:r w:rsidRPr="0038478B">
        <w:t xml:space="preserve"> </w:t>
      </w:r>
      <w:proofErr w:type="spellStart"/>
      <w:r w:rsidRPr="0038478B">
        <w:t>да</w:t>
      </w:r>
      <w:proofErr w:type="spellEnd"/>
      <w:r w:rsidRPr="0038478B">
        <w:t xml:space="preserve"> </w:t>
      </w:r>
      <w:proofErr w:type="spellStart"/>
      <w:r w:rsidRPr="0038478B">
        <w:t>ће</w:t>
      </w:r>
      <w:proofErr w:type="spellEnd"/>
      <w:r w:rsidRPr="0038478B">
        <w:t xml:space="preserve"> у </w:t>
      </w:r>
      <w:proofErr w:type="spellStart"/>
      <w:r w:rsidRPr="0038478B">
        <w:t>целости</w:t>
      </w:r>
      <w:proofErr w:type="spellEnd"/>
      <w:r w:rsidRPr="0038478B">
        <w:t xml:space="preserve"> </w:t>
      </w:r>
      <w:proofErr w:type="spellStart"/>
      <w:r w:rsidRPr="0038478B">
        <w:t>испунити</w:t>
      </w:r>
      <w:proofErr w:type="spellEnd"/>
      <w:r w:rsidRPr="0038478B">
        <w:t xml:space="preserve"> </w:t>
      </w:r>
      <w:proofErr w:type="spellStart"/>
      <w:r w:rsidRPr="0038478B">
        <w:t>своју</w:t>
      </w:r>
      <w:proofErr w:type="spellEnd"/>
      <w:r w:rsidRPr="0038478B">
        <w:t xml:space="preserve"> </w:t>
      </w:r>
      <w:proofErr w:type="spellStart"/>
      <w:r w:rsidRPr="0038478B">
        <w:t>обавезу</w:t>
      </w:r>
      <w:proofErr w:type="spellEnd"/>
      <w:r w:rsidRPr="0038478B">
        <w:t xml:space="preserve"> </w:t>
      </w:r>
      <w:proofErr w:type="spellStart"/>
      <w:r w:rsidRPr="0038478B">
        <w:t>која</w:t>
      </w:r>
      <w:proofErr w:type="spellEnd"/>
      <w:r w:rsidRPr="0038478B">
        <w:t xml:space="preserve"> </w:t>
      </w:r>
      <w:proofErr w:type="spellStart"/>
      <w:r w:rsidRPr="0038478B">
        <w:t>је</w:t>
      </w:r>
      <w:proofErr w:type="spellEnd"/>
      <w:r w:rsidRPr="0038478B">
        <w:t xml:space="preserve"> </w:t>
      </w:r>
      <w:proofErr w:type="spellStart"/>
      <w:r w:rsidRPr="0038478B">
        <w:t>предмет</w:t>
      </w:r>
      <w:proofErr w:type="spellEnd"/>
      <w:r w:rsidRPr="0038478B">
        <w:t xml:space="preserve"> </w:t>
      </w:r>
      <w:r>
        <w:rPr>
          <w:lang w:val="sr-Cyrl-RS"/>
        </w:rPr>
        <w:t>овог уговора</w:t>
      </w:r>
      <w:r w:rsidRPr="0038478B">
        <w:t xml:space="preserve">, </w:t>
      </w:r>
      <w:r>
        <w:rPr>
          <w:lang w:val="sr-Cyrl-RS"/>
        </w:rPr>
        <w:t xml:space="preserve">а </w:t>
      </w:r>
      <w:proofErr w:type="spellStart"/>
      <w:r w:rsidRPr="0038478B">
        <w:t>која</w:t>
      </w:r>
      <w:proofErr w:type="spellEnd"/>
      <w:r w:rsidRPr="0038478B">
        <w:t xml:space="preserve"> </w:t>
      </w:r>
      <w:proofErr w:type="spellStart"/>
      <w:r w:rsidRPr="0038478B">
        <w:t>је</w:t>
      </w:r>
      <w:proofErr w:type="spellEnd"/>
      <w:r w:rsidRPr="0038478B">
        <w:t xml:space="preserve"> </w:t>
      </w:r>
      <w:proofErr w:type="spellStart"/>
      <w:r w:rsidRPr="0038478B">
        <w:t>наплатива</w:t>
      </w:r>
      <w:proofErr w:type="spellEnd"/>
      <w:r w:rsidRPr="0038478B">
        <w:t xml:space="preserve"> у </w:t>
      </w:r>
      <w:proofErr w:type="spellStart"/>
      <w:r w:rsidRPr="0038478B">
        <w:t>случају</w:t>
      </w:r>
      <w:proofErr w:type="spellEnd"/>
      <w:r w:rsidRPr="0038478B">
        <w:t xml:space="preserve"> </w:t>
      </w:r>
      <w:proofErr w:type="spellStart"/>
      <w:r w:rsidRPr="0038478B">
        <w:t>да</w:t>
      </w:r>
      <w:proofErr w:type="spellEnd"/>
      <w:r w:rsidRPr="0038478B">
        <w:t xml:space="preserve"> </w:t>
      </w:r>
      <w:r>
        <w:rPr>
          <w:lang w:val="sr-Cyrl-RS"/>
        </w:rPr>
        <w:t>добављач</w:t>
      </w:r>
      <w:r w:rsidRPr="0038478B">
        <w:t xml:space="preserve"> </w:t>
      </w:r>
      <w:r>
        <w:rPr>
          <w:lang w:val="sr-Cyrl-RS"/>
        </w:rPr>
        <w:t xml:space="preserve">не </w:t>
      </w:r>
      <w:proofErr w:type="spellStart"/>
      <w:r w:rsidRPr="0038478B">
        <w:t>извршава</w:t>
      </w:r>
      <w:proofErr w:type="spellEnd"/>
      <w:r w:rsidRPr="0038478B">
        <w:t xml:space="preserve"> </w:t>
      </w:r>
      <w:proofErr w:type="spellStart"/>
      <w:r w:rsidRPr="0038478B">
        <w:t>своје</w:t>
      </w:r>
      <w:proofErr w:type="spellEnd"/>
      <w:r w:rsidRPr="0038478B">
        <w:t xml:space="preserve"> </w:t>
      </w:r>
      <w:r>
        <w:rPr>
          <w:lang w:val="sr-Cyrl-RS"/>
        </w:rPr>
        <w:t xml:space="preserve">уговорне </w:t>
      </w:r>
      <w:proofErr w:type="spellStart"/>
      <w:r>
        <w:t>обавезе</w:t>
      </w:r>
      <w:proofErr w:type="spellEnd"/>
      <w:r>
        <w:rPr>
          <w:lang w:val="sr-Cyrl-RS"/>
        </w:rPr>
        <w:t xml:space="preserve"> </w:t>
      </w:r>
      <w:proofErr w:type="spellStart"/>
      <w:r w:rsidRPr="0038478B">
        <w:t>на</w:t>
      </w:r>
      <w:proofErr w:type="spellEnd"/>
      <w:r w:rsidRPr="0038478B">
        <w:t xml:space="preserve"> </w:t>
      </w:r>
      <w:proofErr w:type="spellStart"/>
      <w:r w:rsidRPr="0038478B">
        <w:t>начин</w:t>
      </w:r>
      <w:proofErr w:type="spellEnd"/>
      <w:r w:rsidRPr="0038478B">
        <w:t xml:space="preserve"> и у </w:t>
      </w:r>
      <w:proofErr w:type="spellStart"/>
      <w:r w:rsidRPr="0038478B">
        <w:t>роковима</w:t>
      </w:r>
      <w:proofErr w:type="spellEnd"/>
      <w:r w:rsidRPr="0038478B">
        <w:t xml:space="preserve"> </w:t>
      </w:r>
      <w:proofErr w:type="spellStart"/>
      <w:r w:rsidRPr="0038478B">
        <w:t>предвиђеним</w:t>
      </w:r>
      <w:proofErr w:type="spellEnd"/>
      <w:r>
        <w:rPr>
          <w:lang w:val="sr-Cyrl-RS"/>
        </w:rPr>
        <w:t xml:space="preserve"> овим </w:t>
      </w:r>
      <w:proofErr w:type="spellStart"/>
      <w:r w:rsidRPr="0038478B">
        <w:t>уговором</w:t>
      </w:r>
      <w:proofErr w:type="spellEnd"/>
      <w:r w:rsidRPr="0038478B">
        <w:t>.</w:t>
      </w:r>
    </w:p>
    <w:p w:rsidR="002341EE" w:rsidRDefault="00B162A0" w:rsidP="00B162A0">
      <w:pPr>
        <w:shd w:val="clear" w:color="auto" w:fill="FFFFFF"/>
        <w:spacing w:before="100" w:beforeAutospacing="1" w:after="100" w:afterAutospacing="1"/>
        <w:ind w:left="87"/>
      </w:pPr>
      <w:r>
        <w:rPr>
          <w:b/>
          <w:lang w:val="sr-Cyrl-RS"/>
        </w:rPr>
        <w:t xml:space="preserve">-  </w:t>
      </w:r>
      <w:r w:rsidRPr="00F35102">
        <w:rPr>
          <w:b/>
          <w:lang w:val="sr-Cyrl-RS"/>
        </w:rPr>
        <w:t xml:space="preserve">банкарску гаранцију </w:t>
      </w:r>
      <w:r w:rsidRPr="00F35102">
        <w:rPr>
          <w:b/>
        </w:rPr>
        <w:t xml:space="preserve"> </w:t>
      </w:r>
      <w:proofErr w:type="spellStart"/>
      <w:r w:rsidRPr="00F35102">
        <w:rPr>
          <w:b/>
        </w:rPr>
        <w:t>за</w:t>
      </w:r>
      <w:proofErr w:type="spellEnd"/>
      <w:r w:rsidRPr="00F35102">
        <w:rPr>
          <w:b/>
        </w:rPr>
        <w:t xml:space="preserve"> </w:t>
      </w:r>
      <w:proofErr w:type="spellStart"/>
      <w:r w:rsidRPr="00F35102">
        <w:rPr>
          <w:b/>
        </w:rPr>
        <w:t>отклањање</w:t>
      </w:r>
      <w:proofErr w:type="spellEnd"/>
      <w:r w:rsidRPr="00F35102">
        <w:rPr>
          <w:b/>
        </w:rPr>
        <w:t xml:space="preserve"> </w:t>
      </w:r>
      <w:proofErr w:type="spellStart"/>
      <w:r w:rsidRPr="00F35102">
        <w:rPr>
          <w:b/>
        </w:rPr>
        <w:t>недостатака</w:t>
      </w:r>
      <w:proofErr w:type="spellEnd"/>
      <w:r w:rsidRPr="00F35102">
        <w:rPr>
          <w:b/>
        </w:rPr>
        <w:t xml:space="preserve"> у </w:t>
      </w:r>
      <w:proofErr w:type="spellStart"/>
      <w:r w:rsidRPr="00F35102">
        <w:rPr>
          <w:b/>
        </w:rPr>
        <w:t>гарантном</w:t>
      </w:r>
      <w:proofErr w:type="spellEnd"/>
      <w:r w:rsidRPr="00F35102">
        <w:rPr>
          <w:b/>
        </w:rPr>
        <w:t xml:space="preserve"> </w:t>
      </w:r>
      <w:proofErr w:type="spellStart"/>
      <w:r w:rsidRPr="00F35102">
        <w:rPr>
          <w:b/>
        </w:rPr>
        <w:t>року</w:t>
      </w:r>
      <w:proofErr w:type="spellEnd"/>
      <w:r w:rsidRPr="00F35102">
        <w:rPr>
          <w:lang w:val="sr-Cyrl-RS"/>
        </w:rPr>
        <w:t xml:space="preserve"> </w:t>
      </w:r>
      <w:r w:rsidRPr="0038478B">
        <w:t xml:space="preserve">у </w:t>
      </w:r>
      <w:proofErr w:type="spellStart"/>
      <w:r w:rsidRPr="0038478B">
        <w:t>висини</w:t>
      </w:r>
      <w:proofErr w:type="spellEnd"/>
      <w:r w:rsidRPr="0038478B">
        <w:t xml:space="preserve"> </w:t>
      </w:r>
      <w:r w:rsidRPr="00F35102">
        <w:rPr>
          <w:lang w:val="sr-Cyrl-RS"/>
        </w:rPr>
        <w:t xml:space="preserve">од </w:t>
      </w:r>
      <w:r w:rsidRPr="0038478B">
        <w:t xml:space="preserve">10% </w:t>
      </w:r>
      <w:proofErr w:type="spellStart"/>
      <w:r w:rsidRPr="0038478B">
        <w:t>од</w:t>
      </w:r>
      <w:proofErr w:type="spellEnd"/>
      <w:r w:rsidRPr="0038478B">
        <w:t xml:space="preserve"> </w:t>
      </w:r>
      <w:proofErr w:type="spellStart"/>
      <w:r w:rsidRPr="0038478B">
        <w:t>укупне</w:t>
      </w:r>
      <w:proofErr w:type="spellEnd"/>
      <w:r w:rsidRPr="0038478B">
        <w:t xml:space="preserve"> </w:t>
      </w:r>
      <w:proofErr w:type="spellStart"/>
      <w:r w:rsidRPr="0038478B">
        <w:t>вредности</w:t>
      </w:r>
      <w:proofErr w:type="spellEnd"/>
      <w:r w:rsidRPr="0038478B">
        <w:t xml:space="preserve"> </w:t>
      </w:r>
      <w:r w:rsidRPr="00F35102">
        <w:rPr>
          <w:lang w:val="sr-Cyrl-RS"/>
        </w:rPr>
        <w:t>Уговора са роком важења најмање 30 дана дужим од дана до којег се добављач обавезао да ће отклањати недостатке</w:t>
      </w:r>
      <w:r w:rsidRPr="00B76695">
        <w:t xml:space="preserve">, </w:t>
      </w:r>
      <w:proofErr w:type="spellStart"/>
      <w:r w:rsidRPr="00B76695">
        <w:t>која</w:t>
      </w:r>
      <w:proofErr w:type="spellEnd"/>
      <w:r w:rsidRPr="00B76695">
        <w:t xml:space="preserve"> </w:t>
      </w:r>
      <w:proofErr w:type="spellStart"/>
      <w:r w:rsidRPr="00B76695">
        <w:t>је</w:t>
      </w:r>
      <w:proofErr w:type="spellEnd"/>
      <w:r w:rsidRPr="00B76695">
        <w:t xml:space="preserve"> </w:t>
      </w:r>
      <w:proofErr w:type="spellStart"/>
      <w:r w:rsidRPr="00B76695">
        <w:t>наплатива</w:t>
      </w:r>
      <w:proofErr w:type="spellEnd"/>
      <w:r w:rsidRPr="00B76695">
        <w:t xml:space="preserve"> у </w:t>
      </w:r>
      <w:proofErr w:type="spellStart"/>
      <w:r w:rsidRPr="00B76695">
        <w:t>случајевима</w:t>
      </w:r>
      <w:proofErr w:type="spellEnd"/>
      <w:r w:rsidRPr="00B76695">
        <w:t xml:space="preserve"> </w:t>
      </w:r>
      <w:proofErr w:type="spellStart"/>
      <w:r w:rsidRPr="00B76695">
        <w:t>предвиђеним</w:t>
      </w:r>
      <w:proofErr w:type="spellEnd"/>
      <w:r w:rsidRPr="00B76695">
        <w:t xml:space="preserve"> </w:t>
      </w:r>
      <w:proofErr w:type="spellStart"/>
      <w:r w:rsidRPr="00B76695">
        <w:t>конкурсном</w:t>
      </w:r>
      <w:proofErr w:type="spellEnd"/>
      <w:r w:rsidRPr="00B76695">
        <w:t xml:space="preserve"> </w:t>
      </w:r>
      <w:proofErr w:type="spellStart"/>
      <w:r w:rsidRPr="00B76695">
        <w:t>документацијом</w:t>
      </w:r>
      <w:proofErr w:type="spellEnd"/>
      <w:r w:rsidRPr="00B76695">
        <w:t xml:space="preserve">, </w:t>
      </w:r>
      <w:proofErr w:type="spellStart"/>
      <w:r w:rsidRPr="00B76695">
        <w:t>тј</w:t>
      </w:r>
      <w:proofErr w:type="spellEnd"/>
      <w:r w:rsidRPr="00B76695">
        <w:t xml:space="preserve">. </w:t>
      </w:r>
      <w:proofErr w:type="gramStart"/>
      <w:r w:rsidRPr="00B76695">
        <w:t>у</w:t>
      </w:r>
      <w:proofErr w:type="gramEnd"/>
      <w:r w:rsidRPr="00B76695">
        <w:t xml:space="preserve"> </w:t>
      </w:r>
      <w:proofErr w:type="spellStart"/>
      <w:r w:rsidRPr="00B76695">
        <w:t>случају</w:t>
      </w:r>
      <w:proofErr w:type="spellEnd"/>
      <w:r w:rsidRPr="00B76695">
        <w:t xml:space="preserve"> </w:t>
      </w:r>
      <w:proofErr w:type="spellStart"/>
      <w:r w:rsidRPr="00B76695">
        <w:t>да</w:t>
      </w:r>
      <w:proofErr w:type="spellEnd"/>
      <w:r w:rsidRPr="00B76695">
        <w:t xml:space="preserve"> </w:t>
      </w:r>
      <w:r w:rsidRPr="00F35102">
        <w:rPr>
          <w:lang w:val="sr-Cyrl-RS"/>
        </w:rPr>
        <w:t>добављач</w:t>
      </w:r>
      <w:r w:rsidRPr="00B76695">
        <w:t xml:space="preserve"> </w:t>
      </w:r>
      <w:proofErr w:type="spellStart"/>
      <w:r w:rsidRPr="00B76695">
        <w:t>не</w:t>
      </w:r>
      <w:proofErr w:type="spellEnd"/>
      <w:r w:rsidRPr="00B76695">
        <w:t xml:space="preserve"> </w:t>
      </w:r>
      <w:proofErr w:type="spellStart"/>
      <w:r w:rsidRPr="00B76695">
        <w:t>испуњава</w:t>
      </w:r>
      <w:proofErr w:type="spellEnd"/>
      <w:r w:rsidRPr="00B76695">
        <w:t xml:space="preserve"> </w:t>
      </w:r>
      <w:proofErr w:type="spellStart"/>
      <w:r w:rsidRPr="00B76695">
        <w:t>своје</w:t>
      </w:r>
      <w:proofErr w:type="spellEnd"/>
      <w:r w:rsidRPr="00B76695">
        <w:t xml:space="preserve"> </w:t>
      </w:r>
      <w:r w:rsidRPr="00F35102">
        <w:rPr>
          <w:lang w:val="sr-Cyrl-RS"/>
        </w:rPr>
        <w:t xml:space="preserve">уговорне </w:t>
      </w:r>
      <w:proofErr w:type="spellStart"/>
      <w:r w:rsidRPr="00B76695">
        <w:t>обавезе</w:t>
      </w:r>
      <w:proofErr w:type="spellEnd"/>
      <w:r w:rsidRPr="00B76695">
        <w:t xml:space="preserve"> </w:t>
      </w:r>
      <w:proofErr w:type="spellStart"/>
      <w:r w:rsidRPr="00B76695">
        <w:t>из</w:t>
      </w:r>
      <w:proofErr w:type="spellEnd"/>
      <w:r w:rsidRPr="00B76695">
        <w:t xml:space="preserve"> </w:t>
      </w:r>
      <w:proofErr w:type="spellStart"/>
      <w:r w:rsidRPr="00B76695">
        <w:t>уговора</w:t>
      </w:r>
      <w:proofErr w:type="spellEnd"/>
      <w:r w:rsidRPr="00B76695">
        <w:t xml:space="preserve"> </w:t>
      </w:r>
      <w:proofErr w:type="spellStart"/>
      <w:r w:rsidRPr="00B76695">
        <w:t>које</w:t>
      </w:r>
      <w:proofErr w:type="spellEnd"/>
      <w:r w:rsidRPr="00B76695">
        <w:t xml:space="preserve"> </w:t>
      </w:r>
      <w:proofErr w:type="spellStart"/>
      <w:r w:rsidRPr="00B76695">
        <w:t>се</w:t>
      </w:r>
      <w:proofErr w:type="spellEnd"/>
      <w:r w:rsidRPr="00B76695">
        <w:t xml:space="preserve"> </w:t>
      </w:r>
      <w:proofErr w:type="spellStart"/>
      <w:r w:rsidRPr="00B76695">
        <w:t>односе</w:t>
      </w:r>
      <w:proofErr w:type="spellEnd"/>
      <w:r w:rsidRPr="00B76695">
        <w:t xml:space="preserve"> </w:t>
      </w:r>
      <w:proofErr w:type="spellStart"/>
      <w:r w:rsidRPr="00B76695">
        <w:t>на</w:t>
      </w:r>
      <w:proofErr w:type="spellEnd"/>
      <w:r w:rsidRPr="00B76695">
        <w:t xml:space="preserve"> </w:t>
      </w:r>
      <w:proofErr w:type="spellStart"/>
      <w:r w:rsidRPr="00B76695">
        <w:t>отклањање</w:t>
      </w:r>
      <w:proofErr w:type="spellEnd"/>
      <w:r w:rsidRPr="00B76695">
        <w:t xml:space="preserve"> </w:t>
      </w:r>
      <w:proofErr w:type="spellStart"/>
      <w:r w:rsidRPr="00B76695">
        <w:t>недостатака</w:t>
      </w:r>
      <w:proofErr w:type="spellEnd"/>
      <w:r w:rsidRPr="00B76695">
        <w:t xml:space="preserve"> у </w:t>
      </w:r>
      <w:proofErr w:type="spellStart"/>
      <w:r w:rsidRPr="00B76695">
        <w:t>гарантном</w:t>
      </w:r>
      <w:proofErr w:type="spellEnd"/>
      <w:r w:rsidRPr="00B76695">
        <w:t xml:space="preserve"> </w:t>
      </w:r>
      <w:proofErr w:type="spellStart"/>
      <w:r w:rsidRPr="00B76695">
        <w:t>року</w:t>
      </w:r>
      <w:proofErr w:type="spellEnd"/>
      <w:r w:rsidR="00047E6E">
        <w:rPr>
          <w:bCs/>
          <w:iCs/>
          <w:lang w:val="sr-Cyrl-RS"/>
        </w:rPr>
        <w:t>.</w:t>
      </w:r>
    </w:p>
    <w:p w:rsidR="00B162A0" w:rsidRDefault="00B162A0" w:rsidP="007A6455">
      <w:pPr>
        <w:ind w:left="2160"/>
        <w:jc w:val="center"/>
        <w:rPr>
          <w:lang w:val="sr-Cyrl-RS"/>
        </w:rPr>
      </w:pPr>
    </w:p>
    <w:p w:rsidR="00B162A0" w:rsidRDefault="00B162A0" w:rsidP="007A6455">
      <w:pPr>
        <w:ind w:left="2160"/>
        <w:jc w:val="center"/>
        <w:rPr>
          <w:lang w:val="sr-Cyrl-RS"/>
        </w:rPr>
      </w:pPr>
    </w:p>
    <w:p w:rsidR="00B162A0" w:rsidRDefault="00B162A0" w:rsidP="007A6455">
      <w:pPr>
        <w:ind w:left="2160"/>
        <w:jc w:val="center"/>
        <w:rPr>
          <w:lang w:val="sr-Cyrl-RS"/>
        </w:rPr>
      </w:pPr>
    </w:p>
    <w:p w:rsidR="007A6455" w:rsidRDefault="007A6455" w:rsidP="00B162A0">
      <w:pPr>
        <w:ind w:left="4320" w:firstLine="720"/>
      </w:pPr>
      <w:r w:rsidRPr="002F4179">
        <w:t>С</w:t>
      </w:r>
      <w:r>
        <w:t>'</w:t>
      </w:r>
      <w:r w:rsidRPr="002F4179">
        <w:t xml:space="preserve"> </w:t>
      </w:r>
      <w:proofErr w:type="spellStart"/>
      <w:r w:rsidRPr="002F4179">
        <w:t>поштовањем</w:t>
      </w:r>
      <w:proofErr w:type="spellEnd"/>
      <w:r w:rsidRPr="002F4179">
        <w:t>,</w:t>
      </w:r>
    </w:p>
    <w:p w:rsidR="007A6455" w:rsidRPr="00071FF2" w:rsidRDefault="00C1795F" w:rsidP="00C1795F">
      <w:pPr>
        <w:ind w:left="4320"/>
      </w:pPr>
      <w:r>
        <w:t xml:space="preserve">        </w:t>
      </w:r>
      <w:proofErr w:type="spellStart"/>
      <w:r w:rsidR="007A6455" w:rsidRPr="002F4179">
        <w:t>Комисија</w:t>
      </w:r>
      <w:proofErr w:type="spellEnd"/>
      <w:r w:rsidR="007A6455" w:rsidRPr="002F4179">
        <w:t xml:space="preserve"> </w:t>
      </w:r>
      <w:proofErr w:type="spellStart"/>
      <w:r w:rsidR="007A6455" w:rsidRPr="002F4179">
        <w:t>за</w:t>
      </w:r>
      <w:proofErr w:type="spellEnd"/>
      <w:r w:rsidR="007A6455" w:rsidRPr="002F4179">
        <w:t xml:space="preserve"> </w:t>
      </w:r>
      <w:proofErr w:type="spellStart"/>
      <w:r w:rsidR="007A6455" w:rsidRPr="002F4179">
        <w:t>јавну</w:t>
      </w:r>
      <w:proofErr w:type="spellEnd"/>
      <w:r w:rsidR="007A6455" w:rsidRPr="002F4179">
        <w:t xml:space="preserve"> </w:t>
      </w:r>
      <w:proofErr w:type="spellStart"/>
      <w:r w:rsidR="007A6455" w:rsidRPr="002F4179">
        <w:t>набаку</w:t>
      </w:r>
      <w:proofErr w:type="spellEnd"/>
      <w:r w:rsidR="007A6455" w:rsidRPr="002F4179">
        <w:t xml:space="preserve"> </w:t>
      </w:r>
      <w:r w:rsidR="00B162A0">
        <w:rPr>
          <w:lang w:val="sr-Cyrl-RS"/>
        </w:rPr>
        <w:t>1</w:t>
      </w:r>
      <w:r w:rsidR="00936EB3">
        <w:rPr>
          <w:lang w:val="sr-Cyrl-RS"/>
        </w:rPr>
        <w:t>80</w:t>
      </w:r>
      <w:r w:rsidR="007A6455">
        <w:t>-1</w:t>
      </w:r>
      <w:r w:rsidR="00B162A0">
        <w:rPr>
          <w:lang w:val="sr-Cyrl-RS"/>
        </w:rPr>
        <w:t>5</w:t>
      </w:r>
      <w:r w:rsidR="007A6455" w:rsidRPr="002F4179">
        <w:t>-О</w:t>
      </w:r>
    </w:p>
    <w:p w:rsidR="007A6455" w:rsidRPr="007A6455" w:rsidRDefault="007A6455" w:rsidP="007A6455">
      <w:pPr>
        <w:spacing w:after="100" w:afterAutospacing="1"/>
        <w:rPr>
          <w:rFonts w:ascii="Calibri" w:hAnsi="Calibri" w:cs="Calibri"/>
          <w:color w:val="000000"/>
          <w:sz w:val="23"/>
          <w:szCs w:val="23"/>
        </w:rPr>
      </w:pPr>
    </w:p>
    <w:sectPr w:rsidR="007A6455" w:rsidRPr="007A6455" w:rsidSect="00FF2885">
      <w:headerReference w:type="default" r:id="rId8"/>
      <w:pgSz w:w="11907" w:h="16839" w:code="9"/>
      <w:pgMar w:top="1531" w:right="1418" w:bottom="153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B3" w:rsidRDefault="00936EB3" w:rsidP="002F2013">
      <w:r>
        <w:separator/>
      </w:r>
    </w:p>
  </w:endnote>
  <w:endnote w:type="continuationSeparator" w:id="0">
    <w:p w:rsidR="00936EB3" w:rsidRDefault="00936EB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B3" w:rsidRDefault="00936EB3" w:rsidP="002F2013">
      <w:r>
        <w:separator/>
      </w:r>
    </w:p>
  </w:footnote>
  <w:footnote w:type="continuationSeparator" w:id="0">
    <w:p w:rsidR="00936EB3" w:rsidRDefault="00936EB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B3" w:rsidRPr="002F2013" w:rsidRDefault="00936EB3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2881730" r:id="rId2"/>
      </w:pict>
    </w:r>
    <w:r w:rsidRPr="002F2013">
      <w:rPr>
        <w:sz w:val="32"/>
        <w:lang w:val="sr-Cyrl-CS"/>
      </w:rPr>
      <w:t>КЛИНИЧКИ ЦЕНТАР ВОЈВОДИНЕ</w:t>
    </w:r>
  </w:p>
  <w:p w:rsidR="00936EB3" w:rsidRPr="002F2013" w:rsidRDefault="00936EB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936EB3" w:rsidRPr="00BA3695" w:rsidRDefault="00936EB3" w:rsidP="002F2013">
    <w:pPr>
      <w:jc w:val="center"/>
      <w:rPr>
        <w:sz w:val="8"/>
        <w:lang w:val="hr-HR"/>
      </w:rPr>
    </w:pPr>
  </w:p>
  <w:p w:rsidR="00936EB3" w:rsidRPr="00BA3695" w:rsidRDefault="00936EB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936EB3" w:rsidRPr="00BA3695" w:rsidRDefault="00936EB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936EB3" w:rsidRDefault="00936EB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36EB3" w:rsidRPr="00BA3695" w:rsidRDefault="00936EB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6AD01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958F4"/>
    <w:multiLevelType w:val="hybridMultilevel"/>
    <w:tmpl w:val="ED00D814"/>
    <w:lvl w:ilvl="0" w:tplc="FAE27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8094F"/>
    <w:multiLevelType w:val="hybridMultilevel"/>
    <w:tmpl w:val="F7BC876A"/>
    <w:lvl w:ilvl="0" w:tplc="87D8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D4D3E"/>
    <w:multiLevelType w:val="multilevel"/>
    <w:tmpl w:val="DC3A4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D69323D"/>
    <w:multiLevelType w:val="hybridMultilevel"/>
    <w:tmpl w:val="A502B878"/>
    <w:lvl w:ilvl="0" w:tplc="F04EA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29F5"/>
    <w:multiLevelType w:val="hybridMultilevel"/>
    <w:tmpl w:val="CA6872B0"/>
    <w:lvl w:ilvl="0" w:tplc="900451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771AA5"/>
    <w:multiLevelType w:val="hybridMultilevel"/>
    <w:tmpl w:val="5884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B13E9"/>
    <w:multiLevelType w:val="hybridMultilevel"/>
    <w:tmpl w:val="87ECD246"/>
    <w:lvl w:ilvl="0" w:tplc="AC34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C1EEA"/>
    <w:multiLevelType w:val="hybridMultilevel"/>
    <w:tmpl w:val="684E1922"/>
    <w:lvl w:ilvl="0" w:tplc="9D984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706B2"/>
    <w:multiLevelType w:val="hybridMultilevel"/>
    <w:tmpl w:val="AF444600"/>
    <w:lvl w:ilvl="0" w:tplc="655292B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2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D3C3B8B"/>
    <w:multiLevelType w:val="multilevel"/>
    <w:tmpl w:val="0CFC5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FD7798"/>
    <w:multiLevelType w:val="hybridMultilevel"/>
    <w:tmpl w:val="6E702356"/>
    <w:lvl w:ilvl="0" w:tplc="FC748FA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100F"/>
    <w:rsid w:val="000328F7"/>
    <w:rsid w:val="00047E6E"/>
    <w:rsid w:val="0006124F"/>
    <w:rsid w:val="000D6BBB"/>
    <w:rsid w:val="0010366B"/>
    <w:rsid w:val="00114D87"/>
    <w:rsid w:val="00125404"/>
    <w:rsid w:val="001413B5"/>
    <w:rsid w:val="001C3202"/>
    <w:rsid w:val="001C3539"/>
    <w:rsid w:val="00210035"/>
    <w:rsid w:val="002341EE"/>
    <w:rsid w:val="002C34F9"/>
    <w:rsid w:val="002E5990"/>
    <w:rsid w:val="002F2013"/>
    <w:rsid w:val="002F2CCD"/>
    <w:rsid w:val="002F3C53"/>
    <w:rsid w:val="00312DED"/>
    <w:rsid w:val="003353B6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17690"/>
    <w:rsid w:val="00430A42"/>
    <w:rsid w:val="00432AD8"/>
    <w:rsid w:val="004A4EAB"/>
    <w:rsid w:val="004D04E4"/>
    <w:rsid w:val="004D7FA7"/>
    <w:rsid w:val="004F1728"/>
    <w:rsid w:val="004F2BE8"/>
    <w:rsid w:val="00504D02"/>
    <w:rsid w:val="005D5E73"/>
    <w:rsid w:val="005E5AAE"/>
    <w:rsid w:val="005F1963"/>
    <w:rsid w:val="005F7061"/>
    <w:rsid w:val="005F76A1"/>
    <w:rsid w:val="00603BFE"/>
    <w:rsid w:val="00632229"/>
    <w:rsid w:val="006404D2"/>
    <w:rsid w:val="00647299"/>
    <w:rsid w:val="00652B7F"/>
    <w:rsid w:val="00661DA0"/>
    <w:rsid w:val="0066288A"/>
    <w:rsid w:val="00676ECD"/>
    <w:rsid w:val="0069520E"/>
    <w:rsid w:val="006B5F9F"/>
    <w:rsid w:val="006E0765"/>
    <w:rsid w:val="007008F6"/>
    <w:rsid w:val="00722711"/>
    <w:rsid w:val="007262B3"/>
    <w:rsid w:val="00776BD6"/>
    <w:rsid w:val="007A2B04"/>
    <w:rsid w:val="007A58FB"/>
    <w:rsid w:val="007A6455"/>
    <w:rsid w:val="007B23D8"/>
    <w:rsid w:val="007B7540"/>
    <w:rsid w:val="007B7DB2"/>
    <w:rsid w:val="007E0A67"/>
    <w:rsid w:val="007E51A5"/>
    <w:rsid w:val="007E73D0"/>
    <w:rsid w:val="00835C92"/>
    <w:rsid w:val="0084453B"/>
    <w:rsid w:val="00846F6F"/>
    <w:rsid w:val="00847410"/>
    <w:rsid w:val="00874F32"/>
    <w:rsid w:val="008C4FA0"/>
    <w:rsid w:val="008D6B30"/>
    <w:rsid w:val="00900BE4"/>
    <w:rsid w:val="00907E1B"/>
    <w:rsid w:val="0092490A"/>
    <w:rsid w:val="009309AB"/>
    <w:rsid w:val="00936EB3"/>
    <w:rsid w:val="009563A4"/>
    <w:rsid w:val="00963C7E"/>
    <w:rsid w:val="009820D7"/>
    <w:rsid w:val="00986789"/>
    <w:rsid w:val="009B1C98"/>
    <w:rsid w:val="009B42D4"/>
    <w:rsid w:val="009B4791"/>
    <w:rsid w:val="009D7BA7"/>
    <w:rsid w:val="009E17A0"/>
    <w:rsid w:val="009F64F1"/>
    <w:rsid w:val="00A07930"/>
    <w:rsid w:val="00A12C7E"/>
    <w:rsid w:val="00A3036C"/>
    <w:rsid w:val="00A33E33"/>
    <w:rsid w:val="00A501D7"/>
    <w:rsid w:val="00A63C25"/>
    <w:rsid w:val="00A73084"/>
    <w:rsid w:val="00A74E5F"/>
    <w:rsid w:val="00A769F9"/>
    <w:rsid w:val="00AA1F6A"/>
    <w:rsid w:val="00AC3A94"/>
    <w:rsid w:val="00AD4FEC"/>
    <w:rsid w:val="00AD71E6"/>
    <w:rsid w:val="00B020C8"/>
    <w:rsid w:val="00B162A0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0CA6"/>
    <w:rsid w:val="00BE671D"/>
    <w:rsid w:val="00BF0E57"/>
    <w:rsid w:val="00C135DD"/>
    <w:rsid w:val="00C1600E"/>
    <w:rsid w:val="00C1795F"/>
    <w:rsid w:val="00C30EA6"/>
    <w:rsid w:val="00C6575D"/>
    <w:rsid w:val="00C80D18"/>
    <w:rsid w:val="00C82300"/>
    <w:rsid w:val="00C91DC4"/>
    <w:rsid w:val="00C95FDA"/>
    <w:rsid w:val="00CA58C2"/>
    <w:rsid w:val="00CB60C3"/>
    <w:rsid w:val="00CD77D4"/>
    <w:rsid w:val="00CE300E"/>
    <w:rsid w:val="00D026F9"/>
    <w:rsid w:val="00D306CC"/>
    <w:rsid w:val="00D41888"/>
    <w:rsid w:val="00D6094B"/>
    <w:rsid w:val="00D671D6"/>
    <w:rsid w:val="00D748E3"/>
    <w:rsid w:val="00D76210"/>
    <w:rsid w:val="00DB36E9"/>
    <w:rsid w:val="00DC24A0"/>
    <w:rsid w:val="00DF1041"/>
    <w:rsid w:val="00E077E8"/>
    <w:rsid w:val="00E32ADD"/>
    <w:rsid w:val="00E35B18"/>
    <w:rsid w:val="00E37D8A"/>
    <w:rsid w:val="00E60E38"/>
    <w:rsid w:val="00EB6427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  <w:rsid w:val="00F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6455"/>
  </w:style>
  <w:style w:type="character" w:styleId="Emphasis">
    <w:name w:val="Emphasis"/>
    <w:basedOn w:val="DefaultParagraphFont"/>
    <w:uiPriority w:val="20"/>
    <w:qFormat/>
    <w:rsid w:val="007A6455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76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769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67</cp:revision>
  <dcterms:created xsi:type="dcterms:W3CDTF">2013-04-12T07:18:00Z</dcterms:created>
  <dcterms:modified xsi:type="dcterms:W3CDTF">2015-09-04T12:22:00Z</dcterms:modified>
</cp:coreProperties>
</file>