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15pt" o:ole="">
                  <v:imagedata r:id="rId9" o:title=""/>
                </v:shape>
                <o:OLEObject Type="Embed" ProgID="PBrush" ShapeID="_x0000_i1025" DrawAspect="Content" ObjectID="_150157153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3716E" w:rsidRPr="00EF58A8" w:rsidRDefault="00EF58A8" w:rsidP="00B84C11">
      <w:pPr>
        <w:pStyle w:val="Footer"/>
        <w:jc w:val="center"/>
        <w:rPr>
          <w:b/>
          <w:sz w:val="28"/>
          <w:szCs w:val="28"/>
          <w:lang w:val="sr-Cyrl-RS"/>
        </w:rPr>
      </w:pPr>
      <w:r w:rsidRPr="00EF58A8">
        <w:rPr>
          <w:b/>
          <w:noProof/>
          <w:sz w:val="28"/>
          <w:szCs w:val="28"/>
          <w:lang w:val="sr-Cyrl-RS"/>
        </w:rPr>
        <w:t>Н</w:t>
      </w:r>
      <w:r w:rsidRPr="00EF58A8">
        <w:rPr>
          <w:b/>
          <w:noProof/>
          <w:sz w:val="28"/>
          <w:szCs w:val="28"/>
        </w:rPr>
        <w:t>абавка</w:t>
      </w:r>
      <w:r w:rsidRPr="00EF58A8">
        <w:rPr>
          <w:b/>
          <w:noProof/>
          <w:sz w:val="28"/>
          <w:szCs w:val="28"/>
          <w:lang w:val="sr-Cyrl-ME"/>
        </w:rPr>
        <w:t xml:space="preserve"> инструмента за фузију крвних судова</w:t>
      </w:r>
      <w:r w:rsidRPr="00EF58A8">
        <w:rPr>
          <w:b/>
          <w:sz w:val="28"/>
          <w:szCs w:val="28"/>
        </w:rPr>
        <w:t xml:space="preserve"> за потребе Клиничког центра Војводине</w:t>
      </w:r>
    </w:p>
    <w:p w:rsidR="00EF58A8" w:rsidRDefault="00EF58A8" w:rsidP="00B84C11">
      <w:pPr>
        <w:pStyle w:val="Footer"/>
        <w:jc w:val="center"/>
        <w:rPr>
          <w:b/>
          <w:szCs w:val="28"/>
          <w:lang w:val="sr-Cyrl-RS"/>
        </w:rPr>
      </w:pPr>
    </w:p>
    <w:p w:rsidR="00EF58A8" w:rsidRPr="00EF58A8" w:rsidRDefault="00EF58A8" w:rsidP="00B84C11">
      <w:pPr>
        <w:pStyle w:val="Footer"/>
        <w:jc w:val="center"/>
        <w:rPr>
          <w:b/>
          <w:noProof/>
          <w:sz w:val="28"/>
          <w:szCs w:val="28"/>
          <w:lang w:val="sr-Cyrl-RS"/>
        </w:rPr>
      </w:pPr>
    </w:p>
    <w:p w:rsidR="00734367" w:rsidRPr="00C575D3" w:rsidRDefault="00C36CFA" w:rsidP="00734367">
      <w:pPr>
        <w:pStyle w:val="Footer"/>
        <w:jc w:val="center"/>
        <w:rPr>
          <w:b/>
          <w:noProof/>
          <w:lang w:val="sr-Cyrl-CS"/>
        </w:rPr>
      </w:pPr>
      <w:r>
        <w:rPr>
          <w:b/>
          <w:noProof/>
          <w:lang w:val="sr-Cyrl-CS"/>
        </w:rPr>
        <w:t>ПРЕГОВАРАЧКИ</w:t>
      </w:r>
      <w:r w:rsidR="00B84C11" w:rsidRPr="00734367">
        <w:rPr>
          <w:b/>
          <w:noProof/>
        </w:rPr>
        <w:t xml:space="preserve"> ПОСТУПАК</w:t>
      </w:r>
      <w:r w:rsidR="00C575D3">
        <w:rPr>
          <w:b/>
          <w:noProof/>
          <w:lang w:val="sr-Cyrl-CS"/>
        </w:rPr>
        <w:t xml:space="preserve"> БЕЗ ОБЈАВЉИВАЊА ПОНУДА</w:t>
      </w:r>
    </w:p>
    <w:p w:rsidR="00B84C11" w:rsidRPr="00C36CFA" w:rsidRDefault="00B84C11" w:rsidP="00734367">
      <w:pPr>
        <w:pStyle w:val="Footer"/>
        <w:jc w:val="center"/>
        <w:rPr>
          <w:b/>
          <w:noProof/>
          <w:lang w:val="sr-Cyrl-CS"/>
        </w:rPr>
      </w:pPr>
      <w:r w:rsidRPr="00734367">
        <w:rPr>
          <w:b/>
          <w:noProof/>
        </w:rPr>
        <w:t xml:space="preserve">БРОЈ </w:t>
      </w:r>
      <w:r w:rsidR="00C36CFA">
        <w:rPr>
          <w:b/>
          <w:noProof/>
          <w:lang w:val="sr-Cyrl-CS"/>
        </w:rPr>
        <w:t>1</w:t>
      </w:r>
      <w:r w:rsidR="00EF58A8">
        <w:rPr>
          <w:b/>
          <w:noProof/>
          <w:lang w:val="sr-Cyrl-CS"/>
        </w:rPr>
        <w:t>75</w:t>
      </w:r>
      <w:r w:rsidR="002174BB">
        <w:rPr>
          <w:b/>
          <w:noProof/>
        </w:rPr>
        <w:t>-</w:t>
      </w:r>
      <w:r w:rsidR="00684262">
        <w:rPr>
          <w:b/>
          <w:noProof/>
          <w:lang w:val="sr-Cyrl-CS"/>
        </w:rPr>
        <w:t>15</w:t>
      </w:r>
      <w:r w:rsidR="002174BB">
        <w:rPr>
          <w:b/>
          <w:noProof/>
        </w:rPr>
        <w:t>-</w:t>
      </w:r>
      <w:r w:rsidR="00C36CFA">
        <w:rPr>
          <w:b/>
          <w:noProof/>
          <w:lang w:val="sr-Cyrl-CS"/>
        </w:rPr>
        <w:t>П</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36CFA">
        <w:rPr>
          <w:b/>
          <w:noProof/>
          <w:lang w:val="sr-Cyrl-CS"/>
        </w:rPr>
        <w:t>август</w:t>
      </w:r>
      <w:r w:rsidR="00684262">
        <w:rPr>
          <w:b/>
          <w:noProof/>
          <w:lang w:val="sr-Cyrl-CS"/>
        </w:rPr>
        <w:t xml:space="preserve"> 2015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szCs w:val="28"/>
        </w:rPr>
      </w:pPr>
      <w:r w:rsidRPr="00E13123">
        <w:rPr>
          <w:b/>
          <w:noProof/>
        </w:rPr>
        <w:t xml:space="preserve">у </w:t>
      </w:r>
      <w:r w:rsidR="00291DC2">
        <w:rPr>
          <w:b/>
          <w:noProof/>
          <w:lang w:val="sr-Cyrl-CS"/>
        </w:rPr>
        <w:t xml:space="preserve">преговарачком </w:t>
      </w:r>
      <w:r w:rsidRPr="00E13123">
        <w:rPr>
          <w:b/>
          <w:noProof/>
        </w:rPr>
        <w:t xml:space="preserve">поступку </w:t>
      </w:r>
      <w:r w:rsidR="00291DC2">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684262">
        <w:rPr>
          <w:b/>
          <w:noProof/>
          <w:lang w:val="sr-Cyrl-CS"/>
        </w:rPr>
        <w:t>1</w:t>
      </w:r>
      <w:r w:rsidR="00EF58A8">
        <w:rPr>
          <w:b/>
          <w:noProof/>
          <w:lang w:val="sr-Cyrl-CS"/>
        </w:rPr>
        <w:t>75</w:t>
      </w:r>
      <w:r w:rsidR="00684262">
        <w:rPr>
          <w:b/>
          <w:noProof/>
          <w:lang w:val="sr-Cyrl-CS"/>
        </w:rPr>
        <w:t>-15</w:t>
      </w:r>
      <w:r w:rsidR="0023541D">
        <w:rPr>
          <w:b/>
          <w:noProof/>
        </w:rPr>
        <w:t>-</w:t>
      </w:r>
      <w:r w:rsidR="00C36CFA">
        <w:rPr>
          <w:b/>
          <w:noProof/>
          <w:lang w:val="sr-Cyrl-CS"/>
        </w:rPr>
        <w:t>П</w:t>
      </w:r>
      <w:r w:rsidR="0023541D">
        <w:rPr>
          <w:b/>
          <w:noProof/>
        </w:rPr>
        <w:t xml:space="preserve"> </w:t>
      </w:r>
      <w:r w:rsidRPr="00E13123">
        <w:rPr>
          <w:b/>
          <w:noProof/>
        </w:rPr>
        <w:t xml:space="preserve">- </w:t>
      </w:r>
      <w:r w:rsidR="00EF58A8" w:rsidRPr="001B2B46">
        <w:rPr>
          <w:b/>
          <w:noProof/>
        </w:rPr>
        <w:t>набавка</w:t>
      </w:r>
      <w:r w:rsidR="00EF58A8">
        <w:rPr>
          <w:b/>
          <w:noProof/>
          <w:lang w:val="sr-Cyrl-ME"/>
        </w:rPr>
        <w:t xml:space="preserve"> инструмента за фузију крвних судова</w:t>
      </w:r>
      <w:r w:rsidR="00EF58A8">
        <w:rPr>
          <w:b/>
          <w:szCs w:val="28"/>
        </w:rPr>
        <w:t xml:space="preserve"> за</w:t>
      </w:r>
      <w:r w:rsidR="00EF58A8" w:rsidRPr="00CD6461">
        <w:rPr>
          <w:b/>
          <w:szCs w:val="28"/>
        </w:rPr>
        <w:t xml:space="preserve"> потребе Клиничког центра Војводине</w:t>
      </w:r>
    </w:p>
    <w:p w:rsidR="00FB55B2" w:rsidRPr="00F9313D" w:rsidRDefault="00FB55B2"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02C58">
              <w:rPr>
                <w:webHidden/>
              </w:rPr>
              <w:t>1</w:t>
            </w:r>
            <w:r>
              <w:rPr>
                <w:webHidden/>
              </w:rPr>
              <w:fldChar w:fldCharType="end"/>
            </w:r>
          </w:hyperlink>
        </w:p>
        <w:p w:rsidR="009B75C5" w:rsidRDefault="00FB55B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02C58">
              <w:rPr>
                <w:noProof/>
                <w:webHidden/>
              </w:rPr>
              <w:t>3</w:t>
            </w:r>
            <w:r w:rsidR="009444EE">
              <w:rPr>
                <w:noProof/>
                <w:webHidden/>
              </w:rPr>
              <w:fldChar w:fldCharType="end"/>
            </w:r>
          </w:hyperlink>
        </w:p>
        <w:p w:rsidR="009B75C5" w:rsidRDefault="00FB55B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02C58">
              <w:rPr>
                <w:noProof/>
                <w:webHidden/>
              </w:rPr>
              <w:t>4</w:t>
            </w:r>
            <w:r w:rsidR="009444EE">
              <w:rPr>
                <w:noProof/>
                <w:webHidden/>
              </w:rPr>
              <w:fldChar w:fldCharType="end"/>
            </w:r>
          </w:hyperlink>
        </w:p>
        <w:p w:rsidR="009B75C5" w:rsidRDefault="00FB55B2">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FB55B2">
          <w:pPr>
            <w:pStyle w:val="TOC2"/>
            <w:tabs>
              <w:tab w:val="left" w:pos="660"/>
              <w:tab w:val="right" w:leader="dot" w:pos="9040"/>
            </w:tabs>
            <w:rPr>
              <w:noProof/>
              <w:lang w:val="sr-Cyrl-CS"/>
            </w:rPr>
          </w:pPr>
          <w:hyperlink w:anchor="_Toc395526464" w:history="1">
            <w:r w:rsidR="003554BD">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7A435F" w:rsidRPr="007A435F" w:rsidRDefault="007A435F" w:rsidP="007A435F">
          <w:pPr>
            <w:rPr>
              <w:rFonts w:eastAsiaTheme="minorEastAsia"/>
              <w:lang w:val="sr-Cyrl-CS"/>
            </w:rPr>
          </w:pPr>
          <w:r>
            <w:rPr>
              <w:rFonts w:eastAsiaTheme="minorEastAsia"/>
              <w:lang w:val="sr-Cyrl-CS"/>
            </w:rPr>
            <w:t xml:space="preserve">    5.ЕЛЕМЕНТИ УГОВОРА О КОЈИМА ЋЕ СЕ ПРЕГОВАРАТИ..................................12</w:t>
          </w:r>
        </w:p>
        <w:p w:rsidR="009B75C5" w:rsidRDefault="00FB55B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7A43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7A435F">
              <w:rPr>
                <w:noProof/>
                <w:webHidden/>
                <w:lang w:val="sr-Cyrl-CS"/>
              </w:rPr>
              <w:t>13</w:t>
            </w:r>
          </w:hyperlink>
        </w:p>
        <w:p w:rsidR="009B75C5" w:rsidRDefault="00FB55B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FB7C52">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FB7C52">
              <w:rPr>
                <w:noProof/>
                <w:webHidden/>
                <w:lang w:val="sr-Cyrl-CS"/>
              </w:rPr>
              <w:t>20</w:t>
            </w:r>
          </w:hyperlink>
        </w:p>
        <w:p w:rsidR="009B75C5" w:rsidRDefault="00FB55B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FB7C52">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FB7C52">
              <w:rPr>
                <w:noProof/>
                <w:webHidden/>
                <w:lang w:val="sr-Cyrl-CS"/>
              </w:rPr>
              <w:t>21</w:t>
            </w:r>
          </w:hyperlink>
        </w:p>
        <w:p w:rsidR="009B75C5" w:rsidRDefault="00FB55B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FB7C52">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FB7C52">
              <w:rPr>
                <w:noProof/>
                <w:webHidden/>
                <w:lang w:val="sr-Cyrl-CS"/>
              </w:rPr>
              <w:t>22</w:t>
            </w:r>
          </w:hyperlink>
        </w:p>
        <w:p w:rsidR="009B75C5" w:rsidRDefault="00FB55B2">
          <w:pPr>
            <w:pStyle w:val="TOC2"/>
            <w:tabs>
              <w:tab w:val="left" w:pos="880"/>
              <w:tab w:val="right" w:leader="dot" w:pos="9040"/>
            </w:tabs>
            <w:rPr>
              <w:noProof/>
              <w:lang w:val="sr-Cyrl-CS"/>
            </w:rPr>
          </w:pPr>
          <w:hyperlink w:anchor="_Toc395526480" w:history="1">
            <w:r w:rsidR="00FB7C52">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FB7C52">
              <w:rPr>
                <w:noProof/>
                <w:webHidden/>
                <w:lang w:val="sr-Cyrl-CS"/>
              </w:rPr>
              <w:t>23</w:t>
            </w:r>
          </w:hyperlink>
        </w:p>
        <w:p w:rsidR="0014327B" w:rsidRPr="0014327B" w:rsidRDefault="0014327B" w:rsidP="0014327B">
          <w:pPr>
            <w:rPr>
              <w:rFonts w:eastAsiaTheme="minorEastAsia"/>
              <w:lang w:val="sr-Cyrl-CS"/>
            </w:rPr>
          </w:pPr>
          <w:r>
            <w:rPr>
              <w:rFonts w:eastAsiaTheme="minorEastAsia"/>
              <w:lang w:val="sr-Cyrl-CS"/>
            </w:rPr>
            <w:t xml:space="preserve">    </w:t>
          </w:r>
          <w:r w:rsidR="00FB7C52">
            <w:rPr>
              <w:rFonts w:eastAsiaTheme="minorEastAsia"/>
              <w:lang w:val="sr-Cyrl-CS"/>
            </w:rPr>
            <w:t>11</w:t>
          </w:r>
          <w:r>
            <w:rPr>
              <w:rFonts w:eastAsiaTheme="minorEastAsia"/>
              <w:lang w:val="sr-Cyrl-CS"/>
            </w:rPr>
            <w:t>.      ОБРАЗАЦ ПОНУДЕ................................................................................................</w:t>
          </w:r>
          <w:r w:rsidR="00FB7C52">
            <w:rPr>
              <w:rFonts w:eastAsiaTheme="minorEastAsia"/>
              <w:lang w:val="sr-Cyrl-CS"/>
            </w:rPr>
            <w:t>24</w:t>
          </w:r>
        </w:p>
        <w:p w:rsidR="009B75C5" w:rsidRDefault="00FB55B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FB7C52">
              <w:rPr>
                <w:rStyle w:val="Hyperlink"/>
                <w:noProof/>
                <w:lang w:val="sr-Cyrl-CS"/>
              </w:rPr>
              <w:t>12</w:t>
            </w:r>
            <w:r w:rsidR="0014327B">
              <w:rPr>
                <w:rStyle w:val="Hyperlink"/>
                <w:noProof/>
                <w:lang w:val="sr-Cyrl-CS"/>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B7C52">
              <w:rPr>
                <w:noProof/>
                <w:webHidden/>
                <w:lang w:val="sr-Cyrl-CS"/>
              </w:rPr>
              <w:t>29</w:t>
            </w:r>
          </w:hyperlink>
        </w:p>
        <w:p w:rsidR="009B75C5" w:rsidRDefault="00FB55B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FB7C52">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B7C52">
              <w:rPr>
                <w:noProof/>
                <w:webHidden/>
                <w:lang w:val="sr-Cyrl-CS"/>
              </w:rPr>
              <w:t>30</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C575D3" w:rsidRDefault="00C575D3" w:rsidP="00C575D3">
            <w:pPr>
              <w:jc w:val="both"/>
              <w:rPr>
                <w:lang w:val="sr-Cyrl-RS"/>
              </w:rPr>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EF58A8" w:rsidRPr="00E13C8C" w:rsidRDefault="00EF58A8" w:rsidP="00EF58A8">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Pr>
                <w:lang w:val="sr-Cyrl-CS"/>
              </w:rPr>
              <w:t>,</w:t>
            </w:r>
            <w:r>
              <w:t xml:space="preserve"> с обзиром да наручилац у отвореном поступку </w:t>
            </w:r>
            <w:r w:rsidRPr="00E13C8C">
              <w:t xml:space="preserve">број </w:t>
            </w:r>
            <w:r>
              <w:rPr>
                <w:lang w:val="sr-Cyrl-CS"/>
              </w:rPr>
              <w:t>105</w:t>
            </w:r>
            <w:r w:rsidRPr="00E13C8C">
              <w:t>-15-О</w:t>
            </w:r>
            <w:r w:rsidRPr="00E13C8C">
              <w:rPr>
                <w:lang w:val="sr-Cyrl-CS"/>
              </w:rPr>
              <w:t>,</w:t>
            </w:r>
            <w:r w:rsidRPr="00E13C8C">
              <w:t xml:space="preserve"> позив за подношење понуда објављен </w:t>
            </w:r>
            <w:r>
              <w:t>09</w:t>
            </w:r>
            <w:r>
              <w:rPr>
                <w:lang w:val="sr-Cyrl-CS"/>
              </w:rPr>
              <w:t>.06</w:t>
            </w:r>
            <w:r w:rsidRPr="00E13C8C">
              <w:rPr>
                <w:lang w:val="sr-Cyrl-CS"/>
              </w:rPr>
              <w:t>.2015.</w:t>
            </w:r>
            <w:r w:rsidRPr="00E13C8C">
              <w:t xml:space="preserve"> </w:t>
            </w:r>
            <w:proofErr w:type="gramStart"/>
            <w:r w:rsidRPr="00E13C8C">
              <w:t>године</w:t>
            </w:r>
            <w:proofErr w:type="gramEnd"/>
            <w:r w:rsidRPr="00E13C8C">
              <w:t xml:space="preserve">, </w:t>
            </w:r>
            <w:r>
              <w:t xml:space="preserve">није </w:t>
            </w:r>
            <w:r w:rsidRPr="00E13C8C">
              <w:t xml:space="preserve">добио </w:t>
            </w:r>
            <w:r>
              <w:t>ниједну</w:t>
            </w:r>
            <w:r w:rsidRPr="00E13C8C">
              <w:t xml:space="preserve"> понуд</w:t>
            </w:r>
            <w:r w:rsidRPr="00E13C8C">
              <w:rPr>
                <w:lang w:val="sr-Cyrl-CS"/>
              </w:rPr>
              <w:t>у.</w:t>
            </w:r>
          </w:p>
          <w:p w:rsidR="00C575D3" w:rsidRPr="00C575D3" w:rsidRDefault="00EF58A8" w:rsidP="00EF58A8">
            <w:pPr>
              <w:jc w:val="both"/>
              <w:rPr>
                <w:lang w:val="sr-Cyrl-CS"/>
              </w:rPr>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sidR="00C575D3">
              <w:rPr>
                <w:shd w:val="clear" w:color="auto" w:fill="FFFFFF"/>
                <w:lang w:val="sr-Cyrl-CS"/>
              </w:rPr>
              <w:t>.</w:t>
            </w:r>
          </w:p>
          <w:p w:rsidR="00564722" w:rsidRPr="00E42BFF" w:rsidRDefault="00564722" w:rsidP="00C575D3">
            <w:pPr>
              <w:jc w:val="both"/>
            </w:pP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684262" w:rsidP="00EF58A8">
            <w:pPr>
              <w:pStyle w:val="Footer"/>
              <w:rPr>
                <w:b/>
                <w:szCs w:val="28"/>
              </w:rPr>
            </w:pPr>
            <w:r>
              <w:rPr>
                <w:b/>
                <w:lang w:val="sr-Cyrl-CS"/>
              </w:rPr>
              <w:t>1</w:t>
            </w:r>
            <w:r w:rsidR="00EF58A8">
              <w:rPr>
                <w:b/>
                <w:lang w:val="sr-Cyrl-CS"/>
              </w:rPr>
              <w:t>75</w:t>
            </w:r>
            <w:r>
              <w:rPr>
                <w:b/>
                <w:lang w:val="sr-Cyrl-CS"/>
              </w:rPr>
              <w:t>-15</w:t>
            </w:r>
            <w:r w:rsidR="0023541D" w:rsidRPr="002174BB">
              <w:rPr>
                <w:b/>
              </w:rPr>
              <w:t>-</w:t>
            </w:r>
            <w:r w:rsidR="00C36CFA">
              <w:rPr>
                <w:b/>
                <w:lang w:val="sr-Cyrl-CS"/>
              </w:rPr>
              <w:t>П</w:t>
            </w:r>
            <w:r w:rsidR="00734367" w:rsidRPr="00734367">
              <w:t xml:space="preserve"> </w:t>
            </w:r>
            <w:r w:rsidR="00B84C11" w:rsidRPr="00734367">
              <w:t xml:space="preserve">је </w:t>
            </w:r>
            <w:r w:rsidR="00EF58A8" w:rsidRPr="001B2B46">
              <w:rPr>
                <w:b/>
                <w:noProof/>
              </w:rPr>
              <w:t>набавка</w:t>
            </w:r>
            <w:r w:rsidR="00EF58A8">
              <w:rPr>
                <w:b/>
                <w:noProof/>
                <w:lang w:val="sr-Cyrl-ME"/>
              </w:rPr>
              <w:t xml:space="preserve"> инструмента за фузију крвних судова</w:t>
            </w:r>
            <w:r w:rsidR="00EF58A8">
              <w:rPr>
                <w:b/>
                <w:szCs w:val="28"/>
              </w:rPr>
              <w:t xml:space="preserve"> за</w:t>
            </w:r>
            <w:r w:rsidR="00EF58A8" w:rsidRPr="00CD6461">
              <w:rPr>
                <w:b/>
                <w:szCs w:val="28"/>
              </w:rPr>
              <w:t xml:space="preserve">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EF58A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84262">
              <w:rPr>
                <w:b/>
                <w:lang w:val="sr-Cyrl-CS"/>
              </w:rPr>
              <w:t>1</w:t>
            </w:r>
            <w:r w:rsidR="00EF58A8">
              <w:rPr>
                <w:b/>
                <w:lang w:val="sr-Cyrl-CS"/>
              </w:rPr>
              <w:t>75</w:t>
            </w:r>
            <w:r w:rsidR="00684262">
              <w:rPr>
                <w:b/>
                <w:lang w:val="sr-Cyrl-CS"/>
              </w:rPr>
              <w:t>-15</w:t>
            </w:r>
            <w:r w:rsidR="0023541D" w:rsidRPr="002174BB">
              <w:rPr>
                <w:b/>
              </w:rPr>
              <w:t>-</w:t>
            </w:r>
            <w:r w:rsidR="00C36CFA">
              <w:rPr>
                <w:b/>
                <w:lang w:val="sr-Cyrl-CS"/>
              </w:rPr>
              <w:t>П</w:t>
            </w:r>
            <w:r w:rsidR="0023541D">
              <w:t xml:space="preserve"> </w:t>
            </w:r>
            <w:r w:rsidRPr="001B2B46">
              <w:t xml:space="preserve">је </w:t>
            </w:r>
            <w:r w:rsidR="00EF58A8" w:rsidRPr="001B2B46">
              <w:rPr>
                <w:b/>
                <w:noProof/>
              </w:rPr>
              <w:t>набавка</w:t>
            </w:r>
            <w:r w:rsidR="00EF58A8">
              <w:rPr>
                <w:b/>
                <w:noProof/>
                <w:lang w:val="sr-Cyrl-ME"/>
              </w:rPr>
              <w:t xml:space="preserve"> инструмента за фузију крвних судова</w:t>
            </w:r>
            <w:r w:rsidR="00EF58A8">
              <w:rPr>
                <w:b/>
                <w:szCs w:val="28"/>
              </w:rPr>
              <w:t xml:space="preserve"> за</w:t>
            </w:r>
            <w:r w:rsidR="00EF58A8" w:rsidRPr="00CD6461">
              <w:rPr>
                <w:b/>
                <w:szCs w:val="28"/>
              </w:rPr>
              <w:t xml:space="preserve">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9A5003" w:rsidRDefault="00EB23DB" w:rsidP="00B84C11">
      <w:pPr>
        <w:rPr>
          <w:noProof/>
          <w:lang w:val="sr-Cyrl-CS"/>
        </w:rPr>
      </w:pPr>
      <w:r w:rsidRPr="009A5003">
        <w:rPr>
          <w:noProof/>
        </w:rPr>
        <w:t>Предмет јавне набавке</w:t>
      </w:r>
      <w:r w:rsidR="00E74B67" w:rsidRPr="009A5003">
        <w:rPr>
          <w:noProof/>
        </w:rPr>
        <w:t xml:space="preserve"> </w:t>
      </w:r>
      <w:r w:rsidR="00C36CFA" w:rsidRPr="009A5003">
        <w:rPr>
          <w:noProof/>
          <w:lang w:val="sr-Cyrl-CS"/>
        </w:rPr>
        <w:t>ни</w:t>
      </w:r>
      <w:r w:rsidR="00B84C11" w:rsidRPr="009A5003">
        <w:rPr>
          <w:noProof/>
        </w:rPr>
        <w:t>је</w:t>
      </w:r>
      <w:r w:rsidR="00734367" w:rsidRPr="009A5003">
        <w:rPr>
          <w:noProof/>
        </w:rPr>
        <w:t xml:space="preserve"> </w:t>
      </w:r>
      <w:r w:rsidR="0053716E" w:rsidRPr="009A5003">
        <w:rPr>
          <w:noProof/>
        </w:rPr>
        <w:t>обликован по партијама</w:t>
      </w:r>
      <w:r w:rsidR="00C36CFA" w:rsidRPr="009A5003">
        <w:rPr>
          <w:noProof/>
          <w:lang w:val="sr-Cyrl-CS"/>
        </w:rPr>
        <w:t>.</w:t>
      </w:r>
    </w:p>
    <w:p w:rsidR="00C11A0D" w:rsidRPr="009A5003" w:rsidRDefault="00C11A0D" w:rsidP="00B84C11">
      <w:pPr>
        <w:rPr>
          <w:noProof/>
        </w:rPr>
      </w:pPr>
    </w:p>
    <w:p w:rsidR="00D766FD" w:rsidRPr="009A5003" w:rsidRDefault="00D766FD" w:rsidP="00B84C11">
      <w:pPr>
        <w:rPr>
          <w:noProof/>
          <w:lang w:val="sr-Cyrl-CS"/>
        </w:rPr>
      </w:pPr>
    </w:p>
    <w:p w:rsidR="00B84C11" w:rsidRPr="009A5003" w:rsidRDefault="00B84C11" w:rsidP="00734367">
      <w:pPr>
        <w:jc w:val="both"/>
        <w:rPr>
          <w:noProof/>
        </w:rPr>
      </w:pPr>
      <w:proofErr w:type="gramStart"/>
      <w:r w:rsidRPr="009A5003">
        <w:rPr>
          <w:iCs/>
        </w:rPr>
        <w:t>Н</w:t>
      </w:r>
      <w:r w:rsidRPr="009A5003">
        <w:rPr>
          <w:iCs/>
          <w:lang w:val="sr-Cyrl-CS"/>
        </w:rPr>
        <w:t xml:space="preserve">аручилац </w:t>
      </w:r>
      <w:r w:rsidR="00734367" w:rsidRPr="009A5003">
        <w:rPr>
          <w:iCs/>
        </w:rPr>
        <w:t>не спроводи</w:t>
      </w:r>
      <w:r w:rsidR="001B2B46" w:rsidRPr="009A5003">
        <w:rPr>
          <w:iCs/>
        </w:rPr>
        <w:t xml:space="preserve"> </w:t>
      </w:r>
      <w:r w:rsidRPr="009A5003">
        <w:rPr>
          <w:iCs/>
          <w:lang w:val="sr-Cyrl-CS"/>
        </w:rPr>
        <w:t xml:space="preserve">поступак јавне </w:t>
      </w:r>
      <w:r w:rsidR="00734367" w:rsidRPr="009A5003">
        <w:rPr>
          <w:iCs/>
          <w:lang w:val="sr-Cyrl-CS"/>
        </w:rPr>
        <w:t xml:space="preserve">набавке ради закључења оквирног </w:t>
      </w:r>
      <w:r w:rsidRPr="009A5003">
        <w:rPr>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E1FC0" w:rsidRPr="00EF58A8" w:rsidRDefault="00966CFC" w:rsidP="00805F8C">
            <w:pPr>
              <w:pStyle w:val="Footer"/>
              <w:jc w:val="both"/>
              <w:rPr>
                <w:lang w:val="sr-Cyrl-CS"/>
              </w:rPr>
            </w:pPr>
            <w:r w:rsidRPr="007C3FF3">
              <w:t xml:space="preserve">Предмет ове јавне набавке </w:t>
            </w:r>
            <w:r w:rsidR="00C36CFA">
              <w:t>је</w:t>
            </w:r>
            <w:r w:rsidR="00C36CFA">
              <w:rPr>
                <w:lang w:val="sr-Cyrl-CS"/>
              </w:rPr>
              <w:t xml:space="preserve"> </w:t>
            </w:r>
            <w:r w:rsidR="00EF58A8" w:rsidRPr="001B2B46">
              <w:rPr>
                <w:b/>
                <w:noProof/>
              </w:rPr>
              <w:t>набавка</w:t>
            </w:r>
            <w:r w:rsidR="00EF58A8">
              <w:rPr>
                <w:b/>
                <w:noProof/>
                <w:lang w:val="sr-Cyrl-ME"/>
              </w:rPr>
              <w:t xml:space="preserve"> инструмента за фузију крвних судова</w:t>
            </w:r>
            <w:r w:rsidR="00EF58A8">
              <w:rPr>
                <w:b/>
                <w:szCs w:val="28"/>
              </w:rPr>
              <w:t xml:space="preserve"> за</w:t>
            </w:r>
            <w:r w:rsidR="00EF58A8" w:rsidRPr="00CD6461">
              <w:rPr>
                <w:b/>
                <w:szCs w:val="28"/>
              </w:rPr>
              <w:t xml:space="preserve"> потребе Клиничког центра Војводине</w:t>
            </w:r>
            <w:r w:rsidR="00E45538">
              <w:t>.</w:t>
            </w: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A02C58" w:rsidP="00A02C58">
      <w:pPr>
        <w:spacing w:before="100" w:beforeAutospacing="1" w:line="210" w:lineRule="atLeast"/>
        <w:ind w:firstLine="360"/>
        <w:jc w:val="both"/>
        <w:rPr>
          <w:noProof/>
        </w:rPr>
      </w:pPr>
      <w:r w:rsidRPr="00106B6C">
        <w:rPr>
          <w:noProof/>
        </w:rPr>
        <w:t>Под пуном материјалном и кривичном одговорношћу изјављујем да понуђач __________</w:t>
      </w:r>
      <w:r>
        <w:rPr>
          <w:noProof/>
        </w:rPr>
        <w:t xml:space="preserve">___________________________________ </w:t>
      </w:r>
      <w:r w:rsidRPr="00106B6C">
        <w:rPr>
          <w:noProof/>
        </w:rPr>
        <w:t>из ________</w:t>
      </w:r>
      <w:r>
        <w:rPr>
          <w:noProof/>
        </w:rPr>
        <w:t>__</w:t>
      </w:r>
      <w:r w:rsidRPr="00106B6C">
        <w:rPr>
          <w:noProof/>
        </w:rPr>
        <w:t xml:space="preserve">_________________, </w:t>
      </w:r>
      <w:r w:rsidRPr="004B61BF">
        <w:rPr>
          <w:noProof/>
        </w:rPr>
        <w:t>ул._______</w:t>
      </w:r>
      <w:r>
        <w:rPr>
          <w:noProof/>
        </w:rPr>
        <w:t>_____________</w:t>
      </w:r>
      <w:r w:rsidRPr="004B61BF">
        <w:rPr>
          <w:noProof/>
        </w:rPr>
        <w:t>______________________  испуњава ниже наведене услове из члана 75. и 76.</w:t>
      </w:r>
      <w:r>
        <w:rPr>
          <w:noProof/>
        </w:rPr>
        <w:t xml:space="preserve"> Закона о јавним набавкама</w:t>
      </w:r>
      <w:r w:rsidR="002D5B2C" w:rsidRPr="002D5B2C">
        <w:rPr>
          <w:noProof/>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684262" w:rsidRDefault="00684262" w:rsidP="00684262">
            <w:pPr>
              <w:jc w:val="both"/>
              <w:rPr>
                <w:noProof/>
                <w:lang w:val="sr-Cyrl-RS"/>
              </w:rPr>
            </w:pPr>
            <w:r w:rsidRPr="00594D3C">
              <w:rPr>
                <w:noProof/>
                <w:lang w:val="sr-Cyrl-RS"/>
              </w:rPr>
              <w:t>Решење Министарства здравља о дозволи за бављење прометом лекова и</w:t>
            </w:r>
            <w:r w:rsidR="00523895">
              <w:rPr>
                <w:noProof/>
                <w:lang w:val="sr-Latn-RS"/>
              </w:rPr>
              <w:t xml:space="preserve"> </w:t>
            </w:r>
            <w:r w:rsidRPr="00594D3C">
              <w:rPr>
                <w:noProof/>
                <w:lang w:val="sr-Cyrl-RS"/>
              </w:rPr>
              <w:t xml:space="preserve">медицинских средстава на велико. </w:t>
            </w:r>
          </w:p>
          <w:p w:rsidR="00684262" w:rsidRPr="00594D3C" w:rsidRDefault="00684262" w:rsidP="00684262">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5D7291" w:rsidRPr="00A37566" w:rsidTr="00805F8C">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r w:rsidR="00A02C58">
              <w:rPr>
                <w:noProof/>
                <w:lang w:val="sr-Latn-CS"/>
              </w:rPr>
              <w:t>;</w:t>
            </w:r>
          </w:p>
        </w:tc>
        <w:tc>
          <w:tcPr>
            <w:tcW w:w="5389" w:type="dxa"/>
            <w:vAlign w:val="center"/>
          </w:tcPr>
          <w:p w:rsidR="005D7291" w:rsidRPr="00A37566" w:rsidRDefault="005D7291" w:rsidP="00D227E7">
            <w:pPr>
              <w:rPr>
                <w:iCs/>
              </w:rPr>
            </w:pPr>
            <w:r w:rsidRPr="00A02C58">
              <w:rPr>
                <w:b/>
                <w:iCs/>
                <w:lang w:val="sr-Latn-CS"/>
              </w:rPr>
              <w:t xml:space="preserve">Изјава </w:t>
            </w:r>
            <w:r w:rsidR="00A02C58">
              <w:rPr>
                <w:b/>
                <w:iCs/>
                <w:lang w:val="sr-Cyrl-RS"/>
              </w:rPr>
              <w:t xml:space="preserve">на меморандуму </w:t>
            </w:r>
            <w:r w:rsidRPr="00A02C58">
              <w:rPr>
                <w:b/>
                <w:iCs/>
                <w:lang w:val="sr-Latn-CS"/>
              </w:rPr>
              <w:t>понуђача</w:t>
            </w:r>
            <w:r w:rsidRPr="004B0118">
              <w:rPr>
                <w:iCs/>
                <w:lang w:val="sr-Latn-CS"/>
              </w:rPr>
              <w:t xml:space="preserve">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5D7291" w:rsidRPr="00A37566" w:rsidTr="00805F8C">
        <w:trPr>
          <w:trHeight w:val="789"/>
        </w:trPr>
        <w:tc>
          <w:tcPr>
            <w:tcW w:w="801" w:type="dxa"/>
            <w:vAlign w:val="center"/>
          </w:tcPr>
          <w:p w:rsidR="005D7291" w:rsidRPr="004B0118" w:rsidRDefault="00523895" w:rsidP="00D227E7">
            <w:pPr>
              <w:jc w:val="center"/>
              <w:rPr>
                <w:noProof/>
              </w:rPr>
            </w:pPr>
            <w:r>
              <w:rPr>
                <w:noProof/>
              </w:rPr>
              <w:t>7</w:t>
            </w:r>
            <w:r w:rsidR="005D7291">
              <w:rPr>
                <w:noProof/>
              </w:rPr>
              <w:t>.</w:t>
            </w:r>
          </w:p>
        </w:tc>
        <w:tc>
          <w:tcPr>
            <w:tcW w:w="2900" w:type="dxa"/>
            <w:vAlign w:val="center"/>
          </w:tcPr>
          <w:p w:rsidR="005D7291" w:rsidRPr="00EF6B5E" w:rsidRDefault="00A02C58" w:rsidP="00D227E7">
            <w:pPr>
              <w:rPr>
                <w:noProof/>
              </w:rPr>
            </w:pPr>
            <w:r>
              <w:rPr>
                <w:noProof/>
                <w:lang w:val="sr-Cyrl-RS"/>
              </w:rPr>
              <w:t>П</w:t>
            </w:r>
            <w:r w:rsidR="005D7291" w:rsidRPr="004B0118">
              <w:rPr>
                <w:noProof/>
              </w:rPr>
              <w:t>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523895">
              <w:rPr>
                <w:noProof/>
              </w:rPr>
              <w:t>;</w:t>
            </w:r>
          </w:p>
        </w:tc>
        <w:tc>
          <w:tcPr>
            <w:tcW w:w="5389" w:type="dxa"/>
          </w:tcPr>
          <w:p w:rsidR="005D7291" w:rsidRPr="004B0118" w:rsidRDefault="00A02C58" w:rsidP="00D227E7">
            <w:pPr>
              <w:jc w:val="both"/>
              <w:rPr>
                <w:iCs/>
              </w:rPr>
            </w:pPr>
            <w:r w:rsidRPr="00A02C58">
              <w:rPr>
                <w:b/>
                <w:iCs/>
              </w:rPr>
              <w:t>Решење АЛИМС</w:t>
            </w:r>
            <w:r w:rsidR="005D7291" w:rsidRPr="004B0118">
              <w:rPr>
                <w:iCs/>
              </w:rPr>
              <w:t xml:space="preserve"> </w:t>
            </w:r>
            <w:r>
              <w:rPr>
                <w:iCs/>
                <w:lang w:val="sr-Cyrl-RS"/>
              </w:rPr>
              <w:t>(</w:t>
            </w:r>
            <w:r w:rsidR="005D7291" w:rsidRPr="004B0118">
              <w:rPr>
                <w:iCs/>
              </w:rPr>
              <w:t>мора бити важеће</w:t>
            </w:r>
            <w:r>
              <w:rPr>
                <w:iCs/>
                <w:lang w:val="sr-Cyrl-RS"/>
              </w:rPr>
              <w:t>)</w:t>
            </w:r>
            <w:r w:rsidR="005D7291" w:rsidRPr="004B0118">
              <w:rPr>
                <w:iCs/>
              </w:rPr>
              <w:t>.</w:t>
            </w:r>
          </w:p>
          <w:p w:rsidR="00A02C58" w:rsidRDefault="00A02C58" w:rsidP="00D227E7">
            <w:pPr>
              <w:jc w:val="both"/>
              <w:rPr>
                <w:iCs/>
                <w:lang w:val="sr-Cyrl-RS"/>
              </w:rPr>
            </w:pPr>
          </w:p>
          <w:p w:rsidR="00A02C58" w:rsidRDefault="00A02C58" w:rsidP="00D227E7">
            <w:pPr>
              <w:jc w:val="both"/>
              <w:rPr>
                <w:iCs/>
                <w:lang w:val="sr-Cyrl-RS"/>
              </w:rPr>
            </w:pPr>
            <w:r>
              <w:rPr>
                <w:iCs/>
                <w:lang w:val="sr-Cyrl-RS"/>
              </w:rPr>
              <w:t>или:</w:t>
            </w:r>
          </w:p>
          <w:p w:rsidR="005D7291" w:rsidRPr="00E56254" w:rsidRDefault="005D7291" w:rsidP="00D227E7">
            <w:pPr>
              <w:jc w:val="both"/>
              <w:rPr>
                <w:iCs/>
              </w:rPr>
            </w:pPr>
            <w:r w:rsidRPr="004B0118">
              <w:rPr>
                <w:iCs/>
              </w:rPr>
              <w:t xml:space="preserve">Уколико понуђач тврди да фармацеутски производ који нуди не подлеже регистрацији код АЛИМС-а, дужан је да достави </w:t>
            </w:r>
            <w:r w:rsidR="00A02C58">
              <w:rPr>
                <w:b/>
                <w:iCs/>
              </w:rPr>
              <w:t>изјаву на меморандуму п</w:t>
            </w:r>
            <w:r w:rsidRPr="00A02C58">
              <w:rPr>
                <w:b/>
                <w:iCs/>
              </w:rPr>
              <w:t>онуђача</w:t>
            </w:r>
            <w:r w:rsidRPr="004B0118">
              <w:rPr>
                <w:iCs/>
              </w:rPr>
              <w:t xml:space="preserve"> и</w:t>
            </w:r>
            <w:r w:rsidR="00E56254">
              <w:rPr>
                <w:iCs/>
              </w:rPr>
              <w:t>/или</w:t>
            </w:r>
            <w:r w:rsidRPr="004B0118">
              <w:rPr>
                <w:iCs/>
              </w:rPr>
              <w:t xml:space="preserve"> пот</w:t>
            </w:r>
            <w:r w:rsidR="00A02C58">
              <w:rPr>
                <w:iCs/>
              </w:rPr>
              <w:t>врду АЛИМС</w:t>
            </w:r>
            <w:r w:rsidRPr="004B0118">
              <w:rPr>
                <w:iCs/>
              </w:rPr>
              <w:t xml:space="preserve"> да предметни фармацеутски производ не</w:t>
            </w:r>
            <w:r w:rsidR="00A02C58">
              <w:rPr>
                <w:iCs/>
              </w:rPr>
              <w:t xml:space="preserve"> полеже регистрацији код АЛИМС</w:t>
            </w:r>
            <w:r w:rsidR="00E56254">
              <w:rPr>
                <w:iCs/>
              </w:rPr>
              <w:t>.</w:t>
            </w:r>
          </w:p>
        </w:tc>
      </w:tr>
    </w:tbl>
    <w:p w:rsidR="00A02C58" w:rsidRDefault="00A02C58" w:rsidP="00A02C58">
      <w:pPr>
        <w:rPr>
          <w:noProof/>
        </w:rPr>
      </w:pPr>
    </w:p>
    <w:p w:rsidR="00A02C58" w:rsidRPr="004E6DB2" w:rsidRDefault="00A02C58" w:rsidP="00A02C5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Pr>
          <w:noProof/>
          <w:lang w:val="sr-Cyrl-CS"/>
        </w:rPr>
        <w:t>И</w:t>
      </w:r>
      <w:r w:rsidRPr="00213F8E">
        <w:rPr>
          <w:noProof/>
        </w:rPr>
        <w:t xml:space="preserve">спуњеност услова понуђач доказује </w:t>
      </w:r>
      <w:r w:rsidRPr="00A02C58">
        <w:rPr>
          <w:b/>
          <w:noProof/>
        </w:rPr>
        <w:t>потписаном и печатираном овом ИЗЈАВОМ</w:t>
      </w:r>
      <w:r>
        <w:rPr>
          <w:b/>
          <w:noProof/>
          <w:lang w:val="sr-Cyrl-RS"/>
        </w:rPr>
        <w:t>, осим за услов број 5. за који је потребно доставити тражени доказ.</w:t>
      </w:r>
    </w:p>
    <w:p w:rsidR="00A02C58" w:rsidRPr="00AB2387" w:rsidRDefault="00A02C58" w:rsidP="00A02C58">
      <w:pPr>
        <w:pStyle w:val="ListParagraph"/>
        <w:ind w:left="405"/>
        <w:jc w:val="both"/>
        <w:rPr>
          <w:noProof/>
        </w:rPr>
      </w:pPr>
    </w:p>
    <w:p w:rsidR="00A02C58" w:rsidRPr="00320BEF" w:rsidRDefault="00A02C58" w:rsidP="00A02C58">
      <w:pPr>
        <w:numPr>
          <w:ilvl w:val="0"/>
          <w:numId w:val="1"/>
        </w:numPr>
        <w:jc w:val="both"/>
        <w:rPr>
          <w:noProof/>
        </w:rPr>
      </w:pPr>
      <w:r w:rsidRPr="00320BEF">
        <w:rPr>
          <w:noProof/>
        </w:rPr>
        <w:t xml:space="preserve">ДОДАТНИ УСЛОВИ ЗА УЧЕШЋЕ У ПОСТУПКУ ЈАВНЕ НАБАВКЕ ИЗ ЧЛАНА 76. ЗАКОНА о ЈН: </w:t>
      </w:r>
      <w:r w:rsidRPr="00320BEF">
        <w:rPr>
          <w:noProof/>
          <w:lang w:val="sr-Cyrl-CS"/>
        </w:rPr>
        <w:t>И</w:t>
      </w:r>
      <w:r w:rsidRPr="00320BEF">
        <w:rPr>
          <w:noProof/>
        </w:rPr>
        <w:t xml:space="preserve">спуњеност услова понуђач доказује </w:t>
      </w:r>
      <w:r w:rsidRPr="00A02C58">
        <w:rPr>
          <w:b/>
          <w:noProof/>
        </w:rPr>
        <w:t>потпис</w:t>
      </w:r>
      <w:r w:rsidRPr="00A02C58">
        <w:rPr>
          <w:b/>
          <w:noProof/>
        </w:rPr>
        <w:t>аном и печатираном овом ИЗЈАВОМ</w:t>
      </w:r>
      <w:r w:rsidRPr="00A02C58">
        <w:rPr>
          <w:b/>
          <w:noProof/>
          <w:lang w:val="sr-Cyrl-RS"/>
        </w:rPr>
        <w:t xml:space="preserve"> и </w:t>
      </w:r>
      <w:r w:rsidRPr="00A02C58">
        <w:rPr>
          <w:b/>
          <w:noProof/>
          <w:lang w:val="sr-Cyrl-RS"/>
        </w:rPr>
        <w:t>достављањем тражених доказа</w:t>
      </w:r>
      <w:r w:rsidRPr="00A02C58">
        <w:rPr>
          <w:b/>
          <w:noProof/>
          <w:lang w:val="sr-Cyrl-RS"/>
        </w:rPr>
        <w:t>.</w:t>
      </w:r>
    </w:p>
    <w:p w:rsidR="00A02C58" w:rsidRPr="00A02C58" w:rsidRDefault="00A02C58" w:rsidP="00D766FD">
      <w:pPr>
        <w:jc w:val="both"/>
        <w:rPr>
          <w:noProof/>
          <w:lang w:val="sr-Latn-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02C58" w:rsidRDefault="00937994" w:rsidP="00B84C11">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A02C58" w:rsidRDefault="00A02C58" w:rsidP="00A02C58">
      <w:pPr>
        <w:pStyle w:val="ListParagraph"/>
        <w:ind w:left="405"/>
        <w:jc w:val="both"/>
        <w:rPr>
          <w:b/>
          <w:bCs/>
          <w:iCs/>
          <w:lang w:val="sr-Cyrl-CS"/>
        </w:rPr>
      </w:pPr>
      <w:r w:rsidRPr="00A37566">
        <w:rPr>
          <w:b/>
          <w:bCs/>
          <w:iCs/>
          <w:lang w:val="sr-Cyrl-CS"/>
        </w:rPr>
        <w:t xml:space="preserve">Додатне услове </w:t>
      </w:r>
      <w:r w:rsidR="00FB013A" w:rsidRPr="00FB013A">
        <w:rPr>
          <w:b/>
          <w:bCs/>
          <w:iCs/>
        </w:rPr>
        <w:t>понуђач</w:t>
      </w:r>
      <w:r w:rsidR="00FB013A" w:rsidRPr="00FB013A">
        <w:rPr>
          <w:b/>
          <w:bCs/>
          <w:iCs/>
        </w:rPr>
        <w:t xml:space="preserve"> са подизвођачем</w:t>
      </w:r>
      <w:r w:rsidRPr="00A37566">
        <w:rPr>
          <w:b/>
          <w:bCs/>
          <w:iCs/>
          <w:lang w:val="sr-Cyrl-CS"/>
        </w:rPr>
        <w:t xml:space="preserve"> испуњава заједно.</w:t>
      </w:r>
    </w:p>
    <w:p w:rsidR="00FB013A" w:rsidRPr="00A37566" w:rsidRDefault="00FB013A" w:rsidP="00A02C58">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2C58" w:rsidRDefault="00A02C58" w:rsidP="00A02C58">
      <w:pPr>
        <w:tabs>
          <w:tab w:val="left" w:pos="680"/>
        </w:tabs>
        <w:jc w:val="both"/>
        <w:rPr>
          <w:rFonts w:eastAsia="TimesNewRomanPSMT"/>
          <w:bCs/>
        </w:rPr>
      </w:pPr>
    </w:p>
    <w:p w:rsidR="00A02C58" w:rsidRPr="00A02C58" w:rsidRDefault="00A02C58" w:rsidP="00A02C58">
      <w:pPr>
        <w:tabs>
          <w:tab w:val="left" w:pos="680"/>
        </w:tabs>
        <w:jc w:val="both"/>
        <w:rPr>
          <w:rFonts w:eastAsia="TimesNewRomanPSMT"/>
          <w:bCs/>
        </w:rPr>
      </w:pPr>
    </w:p>
    <w:p w:rsidR="00EF58A8" w:rsidRDefault="00EF58A8" w:rsidP="00EF58A8">
      <w:pPr>
        <w:tabs>
          <w:tab w:val="left" w:pos="680"/>
        </w:tabs>
        <w:jc w:val="both"/>
        <w:rPr>
          <w:rFonts w:eastAsia="TimesNewRomanPSMT"/>
          <w:bCs/>
          <w:lang w:val="sr-Latn-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A02C58" w:rsidRPr="005D54AD" w:rsidTr="00011875">
        <w:trPr>
          <w:jc w:val="center"/>
        </w:trPr>
        <w:tc>
          <w:tcPr>
            <w:tcW w:w="3095" w:type="dxa"/>
            <w:tcBorders>
              <w:bottom w:val="single" w:sz="4" w:space="0" w:color="auto"/>
            </w:tcBorders>
          </w:tcPr>
          <w:p w:rsidR="00A02C58" w:rsidRPr="005D54AD" w:rsidRDefault="00A02C58" w:rsidP="00011875">
            <w:pPr>
              <w:pStyle w:val="ListParagraph"/>
              <w:tabs>
                <w:tab w:val="left" w:pos="680"/>
              </w:tabs>
              <w:ind w:left="405"/>
              <w:jc w:val="both"/>
              <w:rPr>
                <w:rFonts w:eastAsia="TimesNewRomanPSMT"/>
                <w:b/>
                <w:bCs/>
                <w:lang w:val="sr-Cyrl-CS"/>
              </w:rPr>
            </w:pPr>
          </w:p>
        </w:tc>
        <w:tc>
          <w:tcPr>
            <w:tcW w:w="3095" w:type="dxa"/>
          </w:tcPr>
          <w:p w:rsidR="00A02C58" w:rsidRPr="005D54AD" w:rsidRDefault="00A02C58" w:rsidP="00011875">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A02C58" w:rsidRPr="005D54AD" w:rsidRDefault="00A02C58" w:rsidP="00011875">
            <w:pPr>
              <w:pStyle w:val="ListParagraph"/>
              <w:tabs>
                <w:tab w:val="left" w:pos="680"/>
              </w:tabs>
              <w:ind w:left="405"/>
              <w:jc w:val="both"/>
              <w:rPr>
                <w:rFonts w:eastAsia="TimesNewRomanPSMT"/>
                <w:b/>
                <w:bCs/>
                <w:lang w:val="sr-Cyrl-CS"/>
              </w:rPr>
            </w:pPr>
          </w:p>
        </w:tc>
      </w:tr>
      <w:tr w:rsidR="00A02C58" w:rsidRPr="005D54AD" w:rsidTr="00011875">
        <w:trPr>
          <w:jc w:val="center"/>
        </w:trPr>
        <w:tc>
          <w:tcPr>
            <w:tcW w:w="3095" w:type="dxa"/>
            <w:tcBorders>
              <w:top w:val="single" w:sz="4" w:space="0" w:color="auto"/>
            </w:tcBorders>
          </w:tcPr>
          <w:p w:rsidR="00A02C58" w:rsidRPr="00EA5C7E" w:rsidRDefault="00A02C58" w:rsidP="00011875">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A02C58" w:rsidRPr="00913011" w:rsidRDefault="00A02C58" w:rsidP="00011875">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A02C58" w:rsidRPr="00EA5C7E" w:rsidRDefault="00A02C58" w:rsidP="00011875">
            <w:pPr>
              <w:tabs>
                <w:tab w:val="left" w:pos="680"/>
              </w:tabs>
              <w:jc w:val="center"/>
              <w:rPr>
                <w:rFonts w:eastAsia="TimesNewRomanPSMT"/>
                <w:b/>
                <w:bCs/>
                <w:lang w:val="sr-Cyrl-CS"/>
              </w:rPr>
            </w:pPr>
            <w:r w:rsidRPr="00EA5C7E">
              <w:rPr>
                <w:rFonts w:eastAsia="TimesNewRomanPSMT"/>
                <w:bCs/>
                <w:lang w:val="sr-Cyrl-CS"/>
              </w:rPr>
              <w:t>ПОНУЂАЧ</w:t>
            </w:r>
          </w:p>
        </w:tc>
      </w:tr>
      <w:tr w:rsidR="00A02C58" w:rsidRPr="005D54AD" w:rsidTr="00011875">
        <w:trPr>
          <w:jc w:val="center"/>
        </w:trPr>
        <w:tc>
          <w:tcPr>
            <w:tcW w:w="3095" w:type="dxa"/>
          </w:tcPr>
          <w:p w:rsidR="00A02C58" w:rsidRPr="005D54AD" w:rsidRDefault="00A02C58" w:rsidP="00011875">
            <w:pPr>
              <w:pStyle w:val="ListParagraph"/>
              <w:tabs>
                <w:tab w:val="left" w:pos="680"/>
              </w:tabs>
              <w:ind w:left="405"/>
              <w:jc w:val="both"/>
              <w:rPr>
                <w:rFonts w:eastAsia="TimesNewRomanPSMT"/>
                <w:bCs/>
                <w:lang w:val="hr-HR"/>
              </w:rPr>
            </w:pPr>
          </w:p>
        </w:tc>
        <w:tc>
          <w:tcPr>
            <w:tcW w:w="3095" w:type="dxa"/>
          </w:tcPr>
          <w:p w:rsidR="00A02C58" w:rsidRPr="005D54AD" w:rsidRDefault="00A02C58" w:rsidP="00011875">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A02C58" w:rsidRDefault="00A02C58" w:rsidP="00011875">
            <w:pPr>
              <w:pStyle w:val="ListParagraph"/>
              <w:tabs>
                <w:tab w:val="left" w:pos="680"/>
              </w:tabs>
              <w:ind w:left="405"/>
              <w:jc w:val="both"/>
              <w:rPr>
                <w:rFonts w:eastAsia="TimesNewRomanPSMT"/>
                <w:b/>
                <w:bCs/>
                <w:lang w:val="sr-Cyrl-CS"/>
              </w:rPr>
            </w:pPr>
          </w:p>
          <w:p w:rsidR="00A02C58" w:rsidRPr="005D54AD" w:rsidRDefault="00A02C58" w:rsidP="00011875">
            <w:pPr>
              <w:pStyle w:val="ListParagraph"/>
              <w:tabs>
                <w:tab w:val="left" w:pos="680"/>
              </w:tabs>
              <w:ind w:left="405"/>
              <w:jc w:val="both"/>
              <w:rPr>
                <w:rFonts w:eastAsia="TimesNewRomanPSMT"/>
                <w:b/>
                <w:bCs/>
                <w:lang w:val="sr-Cyrl-CS"/>
              </w:rPr>
            </w:pPr>
          </w:p>
        </w:tc>
      </w:tr>
      <w:tr w:rsidR="00A02C58" w:rsidRPr="005D54AD" w:rsidTr="00011875">
        <w:trPr>
          <w:jc w:val="center"/>
        </w:trPr>
        <w:tc>
          <w:tcPr>
            <w:tcW w:w="3095" w:type="dxa"/>
          </w:tcPr>
          <w:p w:rsidR="00A02C58" w:rsidRPr="005D54AD" w:rsidRDefault="00A02C58" w:rsidP="00011875">
            <w:pPr>
              <w:pStyle w:val="ListParagraph"/>
              <w:tabs>
                <w:tab w:val="left" w:pos="680"/>
              </w:tabs>
              <w:ind w:left="405"/>
              <w:jc w:val="center"/>
              <w:rPr>
                <w:rFonts w:eastAsia="TimesNewRomanPSMT"/>
                <w:bCs/>
                <w:lang w:val="hr-HR"/>
              </w:rPr>
            </w:pPr>
          </w:p>
        </w:tc>
        <w:tc>
          <w:tcPr>
            <w:tcW w:w="3095" w:type="dxa"/>
          </w:tcPr>
          <w:p w:rsidR="00A02C58" w:rsidRPr="005D54AD" w:rsidRDefault="00A02C58" w:rsidP="00011875">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A02C58" w:rsidRPr="00EA5C7E" w:rsidRDefault="00A02C58" w:rsidP="00011875">
            <w:pPr>
              <w:tabs>
                <w:tab w:val="left" w:pos="680"/>
              </w:tabs>
              <w:jc w:val="center"/>
              <w:rPr>
                <w:rFonts w:eastAsia="TimesNewRomanPSMT"/>
                <w:b/>
                <w:bCs/>
                <w:lang w:val="sr-Cyrl-CS"/>
              </w:rPr>
            </w:pPr>
            <w:r w:rsidRPr="00EA5C7E">
              <w:rPr>
                <w:rFonts w:eastAsia="TimesNewRomanPSMT"/>
                <w:bCs/>
              </w:rPr>
              <w:t>ПОТПИС</w:t>
            </w:r>
          </w:p>
        </w:tc>
      </w:tr>
    </w:tbl>
    <w:p w:rsidR="00A02C58" w:rsidRPr="00A02C58" w:rsidRDefault="00A02C58" w:rsidP="00EF58A8">
      <w:pPr>
        <w:tabs>
          <w:tab w:val="left" w:pos="680"/>
        </w:tabs>
        <w:jc w:val="both"/>
        <w:rPr>
          <w:rFonts w:eastAsia="TimesNewRomanPSMT"/>
          <w:bCs/>
          <w:lang w:val="sr-Latn-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EF58A8" w:rsidRDefault="00EF58A8" w:rsidP="00EF58A8">
      <w:pPr>
        <w:tabs>
          <w:tab w:val="left" w:pos="680"/>
        </w:tabs>
        <w:jc w:val="both"/>
        <w:rPr>
          <w:rFonts w:eastAsia="TimesNewRomanPSMT"/>
          <w:bCs/>
          <w:lang w:val="sr-Cyrl-RS"/>
        </w:rPr>
      </w:pPr>
    </w:p>
    <w:p w:rsidR="00036174" w:rsidRDefault="00036174" w:rsidP="00036174">
      <w:pPr>
        <w:pStyle w:val="Heading2"/>
        <w:rPr>
          <w:noProof/>
        </w:rPr>
      </w:pPr>
      <w:bookmarkStart w:id="18" w:name="_Toc364244177"/>
      <w:bookmarkStart w:id="19" w:name="_Toc364158546"/>
      <w:bookmarkStart w:id="20" w:name="_Toc395526465"/>
      <w:r>
        <w:rPr>
          <w:noProof/>
          <w:lang w:val="sr-Cyrl-RS"/>
        </w:rPr>
        <w:lastRenderedPageBreak/>
        <w:t>5</w:t>
      </w:r>
      <w:r>
        <w:rPr>
          <w:noProof/>
        </w:rPr>
        <w:t>. ЕЛЕМЕНТИ УГОВОРА О КОЈИМА ЋЕ СЕ ПРЕГОВАРАТИ И НАЧИН ПРЕГОВАРАЊА</w:t>
      </w:r>
      <w:bookmarkEnd w:id="18"/>
    </w:p>
    <w:p w:rsidR="00036174" w:rsidRPr="00453F6C" w:rsidRDefault="00036174" w:rsidP="00036174">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36174" w:rsidRPr="00CB26A0" w:rsidTr="0014327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23895" w:rsidRDefault="00036174" w:rsidP="0014327B">
            <w:pPr>
              <w:rPr>
                <w:lang w:val="sr-Latn-RS"/>
              </w:rPr>
            </w:pPr>
            <w:r w:rsidRPr="0088504A">
              <w:rPr>
                <w:lang w:val="sr-Cyrl-CS"/>
              </w:rPr>
              <w:t>Предмет</w:t>
            </w:r>
            <w:r>
              <w:rPr>
                <w:lang w:val="sr-Cyrl-CS"/>
              </w:rPr>
              <w:t xml:space="preserve"> преговарања</w:t>
            </w:r>
            <w:r w:rsidR="00523895">
              <w:rPr>
                <w:lang w:val="sr-Latn-RS"/>
              </w:rPr>
              <w:t>:</w:t>
            </w:r>
          </w:p>
          <w:p w:rsidR="00036174" w:rsidRPr="00523895" w:rsidRDefault="00036174" w:rsidP="00523895">
            <w:pPr>
              <w:pStyle w:val="ListParagraph"/>
              <w:numPr>
                <w:ilvl w:val="0"/>
                <w:numId w:val="1"/>
              </w:numPr>
              <w:rPr>
                <w:lang w:val="sr-Cyrl-CS"/>
              </w:rPr>
            </w:pPr>
            <w:r w:rsidRPr="00523895">
              <w:rPr>
                <w:lang w:val="sr-Cyrl-CS"/>
              </w:rPr>
              <w:t>цена.</w:t>
            </w:r>
          </w:p>
          <w:p w:rsidR="00036174" w:rsidRPr="00273155" w:rsidRDefault="00036174" w:rsidP="0014327B">
            <w:pPr>
              <w:rPr>
                <w:lang w:val="sr-Cyrl-CS"/>
              </w:rPr>
            </w:pPr>
          </w:p>
          <w:p w:rsidR="00036174" w:rsidRPr="00124F6A" w:rsidRDefault="00036174" w:rsidP="0014327B">
            <w:r w:rsidRPr="00124F6A">
              <w:t>Наручилац ће са понуђачима преговарати:</w:t>
            </w:r>
          </w:p>
          <w:p w:rsidR="00036174" w:rsidRPr="00124F6A" w:rsidRDefault="00036174" w:rsidP="00036174">
            <w:pPr>
              <w:numPr>
                <w:ilvl w:val="0"/>
                <w:numId w:val="54"/>
              </w:numPr>
              <w:ind w:firstLine="0"/>
            </w:pPr>
            <w:r w:rsidRPr="00124F6A">
              <w:t>у једном кругу</w:t>
            </w:r>
            <w:r w:rsidR="00523895">
              <w:t>,</w:t>
            </w:r>
          </w:p>
          <w:p w:rsidR="00036174" w:rsidRPr="00124F6A" w:rsidRDefault="00036174" w:rsidP="00036174">
            <w:pPr>
              <w:numPr>
                <w:ilvl w:val="0"/>
                <w:numId w:val="54"/>
              </w:numPr>
              <w:ind w:firstLine="0"/>
            </w:pPr>
            <w:r w:rsidRPr="00124F6A">
              <w:t>усменим путем</w:t>
            </w:r>
            <w:r w:rsidR="00523895">
              <w:t>,</w:t>
            </w:r>
          </w:p>
          <w:p w:rsidR="00036174" w:rsidRPr="00273155" w:rsidRDefault="00036174" w:rsidP="00036174">
            <w:pPr>
              <w:numPr>
                <w:ilvl w:val="0"/>
                <w:numId w:val="54"/>
              </w:numPr>
              <w:ind w:firstLine="0"/>
            </w:pPr>
            <w:proofErr w:type="gramStart"/>
            <w:r w:rsidRPr="00124F6A">
              <w:t>са</w:t>
            </w:r>
            <w:proofErr w:type="gramEnd"/>
            <w:r w:rsidRPr="00124F6A">
              <w:t xml:space="preserve"> свима заједно</w:t>
            </w:r>
            <w:r w:rsidR="00523895">
              <w:t>.</w:t>
            </w:r>
          </w:p>
          <w:p w:rsidR="00036174" w:rsidRPr="00124F6A" w:rsidRDefault="00036174" w:rsidP="0014327B">
            <w:pPr>
              <w:ind w:left="720"/>
            </w:pPr>
          </w:p>
          <w:p w:rsidR="00036174" w:rsidRPr="00453F6C" w:rsidRDefault="00036174" w:rsidP="0014327B">
            <w:r w:rsidRPr="00124F6A">
              <w:t>Наручилац ће у овом поступку водити записник о преговарању.</w:t>
            </w:r>
          </w:p>
        </w:tc>
      </w:tr>
    </w:tbl>
    <w:p w:rsidR="00036174" w:rsidRDefault="00036174" w:rsidP="00036174">
      <w:pPr>
        <w:pStyle w:val="Heading2"/>
        <w:ind w:left="720"/>
        <w:jc w:val="left"/>
        <w:rPr>
          <w:noProof/>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C037C5" w:rsidRDefault="00C037C5" w:rsidP="00036174">
      <w:pPr>
        <w:rPr>
          <w:lang w:val="sr-Cyrl-CS"/>
        </w:rPr>
      </w:pPr>
    </w:p>
    <w:p w:rsidR="00036174" w:rsidRDefault="00036174" w:rsidP="00036174">
      <w:pPr>
        <w:rPr>
          <w:lang w:val="sr-Cyrl-CS"/>
        </w:rPr>
      </w:pPr>
    </w:p>
    <w:p w:rsidR="00036174" w:rsidRDefault="00036174" w:rsidP="00036174">
      <w:pPr>
        <w:rPr>
          <w:lang w:val="sr-Cyrl-CS"/>
        </w:rPr>
      </w:pPr>
    </w:p>
    <w:p w:rsidR="00036174" w:rsidRPr="00036174" w:rsidRDefault="00036174" w:rsidP="00036174">
      <w:pPr>
        <w:rPr>
          <w:lang w:val="sr-Cyrl-CS"/>
        </w:rPr>
      </w:pPr>
    </w:p>
    <w:p w:rsidR="002D5B2C" w:rsidRPr="00EF6B5E" w:rsidRDefault="00036174" w:rsidP="00036174">
      <w:pPr>
        <w:pStyle w:val="Heading2"/>
        <w:ind w:left="360"/>
        <w:rPr>
          <w:noProof/>
        </w:rPr>
      </w:pPr>
      <w:r>
        <w:rPr>
          <w:noProof/>
          <w:lang w:val="sr-Cyrl-CS"/>
        </w:rPr>
        <w:lastRenderedPageBreak/>
        <w:t xml:space="preserve">6. </w:t>
      </w:r>
      <w:r w:rsidR="002D5B2C"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036174">
        <w:rPr>
          <w:rFonts w:eastAsia="TimesNewRomanPS-BoldMT"/>
          <w:b/>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036174">
        <w:rPr>
          <w:noProof/>
          <w:lang w:val="sr-Cyrl-CS"/>
        </w:rPr>
        <w:t>ни</w:t>
      </w:r>
      <w:r>
        <w:rPr>
          <w:noProof/>
        </w:rPr>
        <w:t>је обликован по партијама.</w:t>
      </w:r>
    </w:p>
    <w:p w:rsidR="00A878F3" w:rsidRPr="00036174" w:rsidRDefault="00A878F3" w:rsidP="00A878F3">
      <w:pPr>
        <w:jc w:val="both"/>
        <w:rPr>
          <w:lang w:val="sr-Cyrl-CS"/>
        </w:rPr>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5142FE">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Default="00A878F3" w:rsidP="00A878F3">
      <w:pPr>
        <w:jc w:val="both"/>
        <w:rPr>
          <w:b/>
          <w:i/>
          <w:lang w:val="sr-Cyrl-RS"/>
        </w:rPr>
      </w:pPr>
    </w:p>
    <w:p w:rsidR="00FB013A" w:rsidRDefault="00FB013A" w:rsidP="00A878F3">
      <w:pPr>
        <w:jc w:val="both"/>
        <w:rPr>
          <w:b/>
          <w:i/>
          <w:lang w:val="sr-Cyrl-RS"/>
        </w:rPr>
      </w:pPr>
    </w:p>
    <w:p w:rsidR="00FB013A" w:rsidRDefault="00FB013A" w:rsidP="00A878F3">
      <w:pPr>
        <w:jc w:val="both"/>
        <w:rPr>
          <w:b/>
          <w:i/>
          <w:lang w:val="sr-Cyrl-RS"/>
        </w:rPr>
      </w:pPr>
    </w:p>
    <w:p w:rsidR="00FB013A" w:rsidRPr="00FB013A" w:rsidRDefault="00FB013A" w:rsidP="00A878F3">
      <w:pPr>
        <w:jc w:val="both"/>
        <w:rPr>
          <w:b/>
          <w:i/>
          <w:lang w:val="sr-Cyrl-RS"/>
        </w:rPr>
      </w:pPr>
    </w:p>
    <w:p w:rsidR="00A878F3" w:rsidRPr="00EC12C4" w:rsidRDefault="00A878F3" w:rsidP="00A878F3">
      <w:pPr>
        <w:jc w:val="both"/>
      </w:pPr>
      <w:r w:rsidRPr="00EC12C4">
        <w:rPr>
          <w:b/>
          <w:i/>
        </w:rPr>
        <w:lastRenderedPageBreak/>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5142FE">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5142FE" w:rsidRDefault="005142FE" w:rsidP="005142FE">
      <w:pPr>
        <w:jc w:val="both"/>
        <w:rPr>
          <w:i/>
          <w:iCs/>
        </w:rPr>
      </w:pPr>
      <w:proofErr w:type="gramStart"/>
      <w:r>
        <w:rPr>
          <w:iCs/>
        </w:rPr>
        <w:t xml:space="preserve">Наручилац захтева </w:t>
      </w:r>
      <w:r w:rsidR="00FB013A">
        <w:rPr>
          <w:iCs/>
          <w:lang w:val="sr-Cyrl-RS"/>
        </w:rPr>
        <w:t>одложено плаћање са роком до</w:t>
      </w:r>
      <w:r>
        <w:rPr>
          <w:iCs/>
          <w:lang w:val="sr-Cyrl-CS"/>
        </w:rPr>
        <w:t xml:space="preserve"> 90 дан</w:t>
      </w:r>
      <w:r w:rsidR="00FB013A">
        <w:rPr>
          <w:iCs/>
          <w:lang w:val="sr-Cyrl-CS"/>
        </w:rPr>
        <w:t>а од дана испоруке добара, а</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потврђена испорука добара.</w:t>
      </w:r>
      <w:proofErr w:type="gramEnd"/>
      <w:r>
        <w:rPr>
          <w:i/>
          <w:iCs/>
        </w:rPr>
        <w:t xml:space="preserve"> </w:t>
      </w:r>
    </w:p>
    <w:p w:rsidR="005142FE" w:rsidRDefault="005142FE" w:rsidP="005142FE">
      <w:pPr>
        <w:jc w:val="both"/>
        <w:rPr>
          <w:iCs/>
        </w:rPr>
      </w:pPr>
      <w:proofErr w:type="gramStart"/>
      <w:r>
        <w:rPr>
          <w:iCs/>
        </w:rPr>
        <w:t>Плаћање се врши уплатом на рачун понуђача.</w:t>
      </w:r>
      <w:proofErr w:type="gramEnd"/>
    </w:p>
    <w:p w:rsidR="005142FE" w:rsidRDefault="005142FE" w:rsidP="005142FE">
      <w:pPr>
        <w:jc w:val="both"/>
        <w:rPr>
          <w:iCs/>
          <w:lang w:val="sr-Cyrl-RS"/>
        </w:rPr>
      </w:pPr>
      <w:proofErr w:type="gramStart"/>
      <w:r>
        <w:rPr>
          <w:iCs/>
        </w:rPr>
        <w:t>Понуђачу није дозвољено да захтева аванс.</w:t>
      </w:r>
      <w:proofErr w:type="gramEnd"/>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142FE" w:rsidRDefault="005142FE" w:rsidP="005142FE">
      <w:pPr>
        <w:jc w:val="both"/>
        <w:rPr>
          <w:iCs/>
          <w:lang w:val="sr-Latn-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D47B1B">
        <w:rPr>
          <w:iCs/>
        </w:rPr>
        <w:t xml:space="preserve">Место испоруке добара која су предмет јавне набавке је </w:t>
      </w:r>
      <w:r w:rsidRPr="00D47B1B">
        <w:rPr>
          <w:noProof/>
        </w:rPr>
        <w:t xml:space="preserve">ФЦО магацин </w:t>
      </w:r>
      <w:r w:rsidR="002A6E87" w:rsidRPr="00D47B1B">
        <w:rPr>
          <w:noProof/>
          <w:lang w:val="sr-Cyrl-CS"/>
        </w:rPr>
        <w:t>Клинике за неурохирургију</w:t>
      </w:r>
      <w:r w:rsidRPr="00D47B1B">
        <w:rPr>
          <w:noProof/>
        </w:rPr>
        <w:t xml:space="preserve">, </w:t>
      </w:r>
      <w:r w:rsidRPr="00D47B1B">
        <w:rPr>
          <w:lang w:val="sr-Latn-CS"/>
        </w:rPr>
        <w:t>са обавезом истовара добара</w:t>
      </w:r>
      <w:r w:rsidRPr="00D47B1B">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lastRenderedPageBreak/>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E40EA2" w:rsidRDefault="00E40EA2" w:rsidP="00A878F3">
      <w:pPr>
        <w:jc w:val="both"/>
        <w:rPr>
          <w:b/>
          <w:bCs/>
          <w:i/>
          <w:iCs/>
          <w:lang w:val="sr-Cyrl-CS"/>
        </w:rPr>
      </w:pPr>
    </w:p>
    <w:p w:rsidR="00E40EA2" w:rsidRDefault="00E40EA2" w:rsidP="00E40EA2">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E40EA2" w:rsidRPr="0081520B" w:rsidRDefault="00E40EA2" w:rsidP="00E40EA2">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E40EA2" w:rsidRDefault="00E40EA2" w:rsidP="00E40EA2">
      <w:pPr>
        <w:jc w:val="both"/>
        <w:rPr>
          <w:noProof/>
          <w:lang w:val="sr-Cyrl-CS"/>
        </w:rPr>
      </w:pPr>
    </w:p>
    <w:p w:rsidR="00E40EA2" w:rsidRPr="00FB013A" w:rsidRDefault="00E40EA2" w:rsidP="00E40EA2">
      <w:pPr>
        <w:jc w:val="both"/>
        <w:rPr>
          <w:color w:val="222222"/>
          <w:lang w:val="sr-Cyrl-CS"/>
        </w:rPr>
      </w:pPr>
      <w:r>
        <w:rPr>
          <w:noProof/>
          <w:lang w:val="sr-Cyrl-CS"/>
        </w:rPr>
        <w:t xml:space="preserve">Наручилац не захтева да се </w:t>
      </w:r>
      <w:r w:rsidRPr="005B2F84">
        <w:t>доставе преводи сертификата</w:t>
      </w:r>
      <w:r w:rsidRPr="005B2F84">
        <w:rPr>
          <w:lang w:val="sr-Cyrl-CS"/>
        </w:rPr>
        <w:t>.</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E40EA2" w:rsidRPr="00E40EA2" w:rsidRDefault="00E40EA2"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Default="00E56254" w:rsidP="00A878F3">
      <w:pPr>
        <w:jc w:val="both"/>
        <w:rPr>
          <w:lang w:val="sr-Cyrl-RS"/>
        </w:rPr>
      </w:pPr>
    </w:p>
    <w:p w:rsidR="00FB013A" w:rsidRDefault="00FB013A" w:rsidP="00A878F3">
      <w:pPr>
        <w:jc w:val="both"/>
        <w:rPr>
          <w:lang w:val="sr-Cyrl-RS"/>
        </w:rPr>
      </w:pPr>
    </w:p>
    <w:p w:rsidR="00FB013A" w:rsidRDefault="00FB013A" w:rsidP="00A878F3">
      <w:pPr>
        <w:jc w:val="both"/>
        <w:rPr>
          <w:lang w:val="sr-Cyrl-RS"/>
        </w:rPr>
      </w:pPr>
    </w:p>
    <w:p w:rsidR="00FB013A" w:rsidRPr="00FB013A" w:rsidRDefault="00FB013A" w:rsidP="00A878F3">
      <w:pPr>
        <w:jc w:val="both"/>
        <w:rPr>
          <w:lang w:val="sr-Cyrl-RS"/>
        </w:rPr>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6B6D2F">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E40EA2" w:rsidP="006B6D2F">
      <w:pPr>
        <w:jc w:val="both"/>
        <w:rPr>
          <w:highlight w:val="green"/>
        </w:rPr>
      </w:pPr>
      <w:r>
        <w:rPr>
          <w:noProof/>
          <w:lang w:val="sr-Cyrl-CS"/>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AB1A6B"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E40EA2" w:rsidRDefault="00A878F3" w:rsidP="00A878F3">
      <w:pPr>
        <w:jc w:val="both"/>
        <w:rPr>
          <w:bCs/>
          <w:lang w:val="sr-Cyrl-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B1A6B" w:rsidRPr="00AB1A6B" w:rsidRDefault="00AB1A6B"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036174" w:rsidRPr="00036174" w:rsidRDefault="00036174" w:rsidP="00A878F3">
      <w:pPr>
        <w:jc w:val="both"/>
        <w:rPr>
          <w:b/>
          <w:bCs/>
          <w:lang w:val="sr-Cyrl-CS"/>
        </w:rPr>
      </w:pPr>
    </w:p>
    <w:p w:rsidR="00A878F3" w:rsidRPr="00C575D3" w:rsidRDefault="00A878F3" w:rsidP="00A878F3">
      <w:pPr>
        <w:jc w:val="both"/>
      </w:pPr>
      <w:r w:rsidRPr="00C575D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575D3" w:rsidRDefault="00A878F3" w:rsidP="00A878F3">
      <w:pPr>
        <w:jc w:val="both"/>
      </w:pPr>
    </w:p>
    <w:p w:rsidR="00A878F3" w:rsidRPr="00FB013A" w:rsidRDefault="00A878F3" w:rsidP="00A878F3">
      <w:pPr>
        <w:jc w:val="both"/>
        <w:rPr>
          <w:b/>
          <w:bCs/>
          <w:i/>
          <w:iCs/>
        </w:rPr>
      </w:pPr>
      <w:proofErr w:type="gramStart"/>
      <w:r w:rsidRPr="00FB013A">
        <w:t xml:space="preserve">Избор најповољније понуде ће се извршити применом критеријума </w:t>
      </w:r>
      <w:r w:rsidR="009C505A" w:rsidRPr="00FB013A">
        <w:rPr>
          <w:b/>
          <w:bCs/>
        </w:rPr>
        <w:t>„</w:t>
      </w:r>
      <w:r w:rsidR="00C575D3" w:rsidRPr="00FB013A">
        <w:rPr>
          <w:b/>
          <w:i/>
          <w:iCs/>
          <w:lang w:val="sr-Cyrl-CS"/>
        </w:rPr>
        <w:t>најнижа понуђена цена</w:t>
      </w:r>
      <w:r w:rsidR="006D7665" w:rsidRPr="00FB013A">
        <w:rPr>
          <w:b/>
          <w:i/>
          <w:iCs/>
        </w:rPr>
        <w:t>“</w:t>
      </w:r>
      <w:r w:rsidR="000F1172" w:rsidRPr="00FB013A">
        <w:rPr>
          <w:b/>
          <w:i/>
          <w:iCs/>
        </w:rPr>
        <w:t>.</w:t>
      </w:r>
      <w:proofErr w:type="gramEnd"/>
    </w:p>
    <w:p w:rsidR="00A878F3" w:rsidRPr="00EF58A8" w:rsidRDefault="00A878F3" w:rsidP="00A878F3">
      <w:pPr>
        <w:jc w:val="both"/>
        <w:rPr>
          <w:highlight w:val="yellow"/>
        </w:rPr>
      </w:pPr>
    </w:p>
    <w:p w:rsidR="00A878F3" w:rsidRPr="00C575D3" w:rsidRDefault="00A878F3" w:rsidP="00A878F3">
      <w:pPr>
        <w:jc w:val="both"/>
        <w:rPr>
          <w:b/>
          <w:bCs/>
        </w:rPr>
      </w:pPr>
      <w:r w:rsidRPr="00C575D3">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575D3">
        <w:rPr>
          <w:b/>
          <w:bCs/>
        </w:rPr>
        <w:t>ИЛИ ИСТОМ ПОНУЂЕНОМ ЦЕНОМ</w:t>
      </w:r>
    </w:p>
    <w:p w:rsidR="00A878F3" w:rsidRPr="00C575D3" w:rsidRDefault="00A878F3" w:rsidP="00A878F3">
      <w:pPr>
        <w:jc w:val="both"/>
        <w:rPr>
          <w:b/>
          <w:bCs/>
        </w:rPr>
      </w:pPr>
    </w:p>
    <w:p w:rsidR="00407855" w:rsidRPr="00C575D3" w:rsidRDefault="00407855" w:rsidP="00407855">
      <w:pPr>
        <w:jc w:val="both"/>
        <w:rPr>
          <w:noProof/>
          <w:lang w:val="sr-Cyrl-CS"/>
        </w:rPr>
      </w:pPr>
      <w:proofErr w:type="gramStart"/>
      <w:r w:rsidRPr="00C575D3">
        <w:rPr>
          <w:iCs/>
        </w:rPr>
        <w:t>Уколик</w:t>
      </w:r>
      <w:r w:rsidR="00FB013A">
        <w:rPr>
          <w:iCs/>
        </w:rPr>
        <w:t>о две или више понуда имају ист</w:t>
      </w:r>
      <w:r w:rsidR="00FB013A">
        <w:rPr>
          <w:iCs/>
          <w:lang w:val="sr-Cyrl-RS"/>
        </w:rPr>
        <w:t>у најнижу понуђену цену</w:t>
      </w:r>
      <w:r w:rsidRPr="00C575D3">
        <w:rPr>
          <w:iCs/>
        </w:rPr>
        <w:t xml:space="preserve">, као најповољнија биће изабрана понуда оног понуђача </w:t>
      </w:r>
      <w:r w:rsidRPr="00C575D3">
        <w:rPr>
          <w:noProof/>
        </w:rPr>
        <w:t xml:space="preserve">који има </w:t>
      </w:r>
      <w:r w:rsidR="00FB013A">
        <w:rPr>
          <w:noProof/>
          <w:lang w:val="sr-Cyrl-CS"/>
        </w:rPr>
        <w:t>нај</w:t>
      </w:r>
      <w:r w:rsidR="00C575D3">
        <w:rPr>
          <w:noProof/>
          <w:lang w:val="sr-Cyrl-CS"/>
        </w:rPr>
        <w:t>краћи рок испоруке.</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AF5C78">
        <w:rPr>
          <w:lang w:val="sr-Cyrl-C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5D7291" w:rsidRDefault="00A878F3" w:rsidP="005D7291">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23895">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A878F3"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ED2B90" w:rsidRDefault="00ED2B90" w:rsidP="00D31819">
      <w:pPr>
        <w:pStyle w:val="Heading2"/>
        <w:ind w:left="2127"/>
        <w:jc w:val="left"/>
        <w:rPr>
          <w:noProof/>
          <w:lang w:val="sr-Cyrl-CS"/>
        </w:rPr>
      </w:pPr>
      <w:bookmarkStart w:id="21" w:name="_Toc364158549"/>
      <w:bookmarkStart w:id="22" w:name="_Toc395526477"/>
    </w:p>
    <w:p w:rsidR="002D5B2C" w:rsidRPr="00F87167" w:rsidRDefault="00C575D3" w:rsidP="00D31819">
      <w:pPr>
        <w:pStyle w:val="Heading2"/>
        <w:ind w:left="2127"/>
        <w:jc w:val="left"/>
        <w:rPr>
          <w:noProof/>
        </w:rPr>
      </w:pPr>
      <w:r>
        <w:rPr>
          <w:noProof/>
          <w:lang w:val="sr-Cyrl-CS"/>
        </w:rPr>
        <w:t>7</w:t>
      </w:r>
      <w:r w:rsidR="00D31819">
        <w:rPr>
          <w:noProof/>
          <w:lang w:val="sr-Cyrl-CS"/>
        </w:rPr>
        <w:t xml:space="preserve">. </w:t>
      </w:r>
      <w:r w:rsidR="002D5B2C" w:rsidRPr="00F87167">
        <w:rPr>
          <w:noProof/>
        </w:rPr>
        <w:t>ИЗЈАВА О НЕЗАВИСНОЈ ПОНУДИ</w:t>
      </w:r>
      <w:bookmarkEnd w:id="21"/>
      <w:bookmarkEnd w:id="2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3C81"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ED2B90" w:rsidP="00ED2B90">
      <w:pPr>
        <w:pStyle w:val="Heading2"/>
        <w:jc w:val="left"/>
      </w:pPr>
      <w:bookmarkStart w:id="23" w:name="_Toc364158550"/>
      <w:r>
        <w:rPr>
          <w:lang w:val="sr-Cyrl-CS"/>
        </w:rPr>
        <w:lastRenderedPageBreak/>
        <w:t xml:space="preserve">                   </w:t>
      </w:r>
      <w:r w:rsidR="00C575D3">
        <w:rPr>
          <w:lang w:val="sr-Cyrl-CS"/>
        </w:rPr>
        <w:t>8</w:t>
      </w:r>
      <w:r w:rsidR="00D31819">
        <w:rPr>
          <w:lang w:val="sr-Cyrl-CS"/>
        </w:rPr>
        <w:t>.</w:t>
      </w:r>
      <w:r w:rsidR="00434F17">
        <w:t xml:space="preserve"> </w:t>
      </w:r>
      <w:bookmarkStart w:id="24" w:name="_Toc395526478"/>
      <w:r w:rsidR="0072089F" w:rsidRPr="00F87167">
        <w:t>ОБРАЗАЦ ИЗЈАВЕ О ПОШТОВАЊУ ОБАВЕЗА</w:t>
      </w:r>
      <w:bookmarkEnd w:id="23"/>
      <w:bookmarkEnd w:id="24"/>
    </w:p>
    <w:p w:rsidR="0072089F" w:rsidRPr="00F87167" w:rsidRDefault="0072089F" w:rsidP="00D31819">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D31819">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3C81"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C575D3" w:rsidP="00AB1A6B">
      <w:pPr>
        <w:pStyle w:val="Heading2"/>
        <w:ind w:left="360"/>
        <w:rPr>
          <w:noProof/>
        </w:rPr>
      </w:pPr>
      <w:bookmarkStart w:id="25" w:name="_Toc364158551"/>
      <w:r>
        <w:rPr>
          <w:noProof/>
          <w:lang w:val="sr-Cyrl-CS"/>
        </w:rPr>
        <w:lastRenderedPageBreak/>
        <w:t>9</w:t>
      </w:r>
      <w:r w:rsidR="00AB1A6B">
        <w:rPr>
          <w:noProof/>
          <w:lang w:val="sr-Cyrl-CS"/>
        </w:rPr>
        <w:t>.</w:t>
      </w:r>
      <w:r w:rsidR="00434F17">
        <w:rPr>
          <w:noProof/>
        </w:rPr>
        <w:t xml:space="preserve"> </w:t>
      </w:r>
      <w:bookmarkStart w:id="26" w:name="_Toc395526479"/>
      <w:r w:rsidR="00B819C7" w:rsidRPr="002D5B2C">
        <w:rPr>
          <w:noProof/>
        </w:rPr>
        <w:t>ОБРАЗАЦ СТРУКТУРЕ ПОНУЂЕНЕ ЦЕНЕ</w:t>
      </w:r>
      <w:bookmarkEnd w:id="25"/>
      <w:bookmarkEnd w:id="2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575D3" w:rsidP="00AB1A6B">
      <w:pPr>
        <w:pStyle w:val="Heading2"/>
        <w:ind w:left="360"/>
        <w:rPr>
          <w:noProof/>
        </w:rPr>
      </w:pPr>
      <w:bookmarkStart w:id="27" w:name="_Toc364158552"/>
      <w:r>
        <w:rPr>
          <w:noProof/>
          <w:lang w:val="sr-Cyrl-CS"/>
        </w:rPr>
        <w:lastRenderedPageBreak/>
        <w:t>10</w:t>
      </w:r>
      <w:r w:rsidR="00AB1A6B">
        <w:rPr>
          <w:noProof/>
          <w:lang w:val="sr-Cyrl-CS"/>
        </w:rPr>
        <w:t>.</w:t>
      </w:r>
      <w:r w:rsidR="00434F17">
        <w:rPr>
          <w:noProof/>
        </w:rPr>
        <w:t xml:space="preserve"> </w:t>
      </w:r>
      <w:bookmarkStart w:id="28" w:name="_Toc395526480"/>
      <w:r w:rsidR="00B819C7" w:rsidRPr="00E31C1C">
        <w:rPr>
          <w:noProof/>
        </w:rPr>
        <w:t>О</w:t>
      </w:r>
      <w:r w:rsidR="00B819C7">
        <w:rPr>
          <w:noProof/>
        </w:rPr>
        <w:t>БРАЗАЦ ТРОШКОВА ПРИПРЕМЕ ПОНУДЕ</w:t>
      </w:r>
      <w:bookmarkEnd w:id="27"/>
      <w:bookmarkEnd w:id="2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F93B41" w:rsidRDefault="00F93B41" w:rsidP="00F93B41">
      <w:pPr>
        <w:pStyle w:val="BodyText"/>
        <w:rPr>
          <w:noProof/>
          <w:sz w:val="20"/>
          <w:lang w:val="sr-Cyrl-CS"/>
        </w:rPr>
      </w:pPr>
    </w:p>
    <w:p w:rsidR="0020279E" w:rsidRPr="00E31C1C" w:rsidRDefault="00C575D3" w:rsidP="0020279E">
      <w:pPr>
        <w:pStyle w:val="Heading2"/>
        <w:ind w:left="360"/>
        <w:rPr>
          <w:noProof/>
        </w:rPr>
      </w:pPr>
      <w:r>
        <w:rPr>
          <w:noProof/>
          <w:lang w:val="sr-Cyrl-CS"/>
        </w:rPr>
        <w:t>11</w:t>
      </w:r>
      <w:r w:rsidR="0020279E">
        <w:rPr>
          <w:noProof/>
          <w:lang w:val="sr-Cyrl-CS"/>
        </w:rPr>
        <w:t>.</w:t>
      </w:r>
      <w:r w:rsidR="0020279E">
        <w:rPr>
          <w:noProof/>
        </w:rPr>
        <w:t xml:space="preserve"> </w:t>
      </w:r>
      <w:r w:rsidR="0020279E" w:rsidRPr="00E31C1C">
        <w:rPr>
          <w:noProof/>
        </w:rPr>
        <w:t>О</w:t>
      </w:r>
      <w:r w:rsidR="0020279E">
        <w:rPr>
          <w:noProof/>
        </w:rPr>
        <w:t>БРАЗАЦ ПОНУДЕ</w:t>
      </w:r>
    </w:p>
    <w:p w:rsidR="00676E59" w:rsidRDefault="00676E59" w:rsidP="00F93B41">
      <w:pPr>
        <w:pStyle w:val="BodyText"/>
        <w:rPr>
          <w:noProof/>
          <w:sz w:val="20"/>
          <w:lang w:val="sr-Cyrl-CS"/>
        </w:rPr>
      </w:pPr>
    </w:p>
    <w:p w:rsidR="0020279E" w:rsidRDefault="0020279E" w:rsidP="0020279E">
      <w:pPr>
        <w:pStyle w:val="Footer"/>
        <w:jc w:val="center"/>
        <w:rPr>
          <w:b/>
          <w:noProof/>
          <w:sz w:val="22"/>
          <w:szCs w:val="22"/>
          <w:lang w:val="sr-Cyrl-RS"/>
        </w:rPr>
      </w:pPr>
      <w:r w:rsidRPr="00980588">
        <w:rPr>
          <w:b/>
          <w:noProof/>
          <w:sz w:val="22"/>
          <w:szCs w:val="22"/>
        </w:rPr>
        <w:t>Понуда број</w:t>
      </w:r>
      <w:r w:rsidR="00FB013A">
        <w:rPr>
          <w:b/>
          <w:noProof/>
          <w:sz w:val="22"/>
          <w:szCs w:val="22"/>
          <w:lang w:val="sr-Cyrl-RS"/>
        </w:rPr>
        <w:t xml:space="preserve"> </w:t>
      </w:r>
      <w:r w:rsidRPr="00980588">
        <w:rPr>
          <w:b/>
          <w:noProof/>
          <w:sz w:val="22"/>
          <w:szCs w:val="22"/>
        </w:rPr>
        <w:t>____</w:t>
      </w:r>
      <w:r w:rsidR="0096119D">
        <w:rPr>
          <w:b/>
          <w:noProof/>
          <w:sz w:val="22"/>
          <w:szCs w:val="22"/>
          <w:lang w:val="sr-Cyrl-RS"/>
        </w:rPr>
        <w:t>___</w:t>
      </w:r>
      <w:r w:rsidRPr="00980588">
        <w:rPr>
          <w:b/>
          <w:noProof/>
          <w:sz w:val="22"/>
          <w:szCs w:val="22"/>
        </w:rPr>
        <w:t xml:space="preserve">___- </w:t>
      </w:r>
      <w:r w:rsidR="00EF58A8" w:rsidRPr="001B2B46">
        <w:rPr>
          <w:b/>
          <w:noProof/>
        </w:rPr>
        <w:t>набавка</w:t>
      </w:r>
      <w:r w:rsidR="00EF58A8">
        <w:rPr>
          <w:b/>
          <w:noProof/>
          <w:lang w:val="sr-Cyrl-ME"/>
        </w:rPr>
        <w:t xml:space="preserve"> инструмента за фузију крвних судова</w:t>
      </w:r>
      <w:r w:rsidR="00EF58A8">
        <w:rPr>
          <w:b/>
          <w:szCs w:val="28"/>
        </w:rPr>
        <w:t xml:space="preserve"> за</w:t>
      </w:r>
      <w:r w:rsidR="00EF58A8" w:rsidRPr="00CD6461">
        <w:rPr>
          <w:b/>
          <w:szCs w:val="28"/>
        </w:rPr>
        <w:t xml:space="preserve"> потребе Клиничког центра Војводине</w:t>
      </w:r>
      <w:r w:rsidR="00EF58A8">
        <w:rPr>
          <w:b/>
          <w:noProof/>
          <w:sz w:val="22"/>
          <w:szCs w:val="22"/>
          <w:lang w:val="sr-Cyrl-RS"/>
        </w:rPr>
        <w:t xml:space="preserve"> </w:t>
      </w:r>
      <w:r>
        <w:rPr>
          <w:b/>
          <w:noProof/>
          <w:sz w:val="22"/>
          <w:szCs w:val="22"/>
          <w:lang w:val="sr-Cyrl-RS"/>
        </w:rPr>
        <w:t>1</w:t>
      </w:r>
      <w:r w:rsidR="00EF58A8">
        <w:rPr>
          <w:b/>
          <w:noProof/>
          <w:sz w:val="22"/>
          <w:szCs w:val="22"/>
          <w:lang w:val="sr-Cyrl-RS"/>
        </w:rPr>
        <w:t>75</w:t>
      </w:r>
      <w:r w:rsidRPr="00057DBE">
        <w:rPr>
          <w:b/>
          <w:noProof/>
          <w:sz w:val="22"/>
          <w:szCs w:val="22"/>
          <w:lang w:val="sr-Cyrl-RS"/>
        </w:rPr>
        <w:t>-15-</w:t>
      </w:r>
      <w:r>
        <w:rPr>
          <w:b/>
          <w:noProof/>
          <w:sz w:val="22"/>
          <w:szCs w:val="22"/>
          <w:lang w:val="sr-Cyrl-RS"/>
        </w:rPr>
        <w:t>П</w:t>
      </w:r>
    </w:p>
    <w:p w:rsidR="0020279E" w:rsidRPr="0020279E" w:rsidRDefault="0020279E" w:rsidP="0020279E">
      <w:pPr>
        <w:pStyle w:val="Footer"/>
        <w:jc w:val="center"/>
        <w:rPr>
          <w:b/>
          <w:noProof/>
          <w:sz w:val="22"/>
          <w:szCs w:val="22"/>
          <w:lang w:val="sr-Cyrl-RS"/>
        </w:rPr>
      </w:pPr>
    </w:p>
    <w:p w:rsidR="0020279E" w:rsidRPr="007D0076" w:rsidRDefault="0020279E" w:rsidP="0020279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279E" w:rsidRPr="007D0076" w:rsidRDefault="0020279E" w:rsidP="0020279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279E" w:rsidRPr="007D0076" w:rsidRDefault="0020279E" w:rsidP="0020279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279E" w:rsidRPr="007D0076" w:rsidRDefault="0020279E" w:rsidP="0020279E">
      <w:pPr>
        <w:pStyle w:val="BodyText"/>
        <w:jc w:val="left"/>
        <w:rPr>
          <w:noProof/>
          <w:sz w:val="22"/>
          <w:szCs w:val="22"/>
        </w:rPr>
      </w:pPr>
      <w:r w:rsidRPr="007D0076">
        <w:rPr>
          <w:noProof/>
          <w:sz w:val="22"/>
          <w:szCs w:val="22"/>
        </w:rPr>
        <w:t>Е-маил:_________________________________________                    Пиб:_________________________________________</w:t>
      </w:r>
    </w:p>
    <w:p w:rsidR="0020279E" w:rsidRPr="007D0076" w:rsidRDefault="0020279E" w:rsidP="0020279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279E" w:rsidRPr="007D0076" w:rsidRDefault="0020279E" w:rsidP="0020279E">
      <w:pPr>
        <w:pStyle w:val="BodyText"/>
        <w:jc w:val="left"/>
        <w:rPr>
          <w:noProof/>
          <w:sz w:val="22"/>
          <w:szCs w:val="22"/>
          <w:lang w:val="sr-Cyrl-CS"/>
        </w:rPr>
      </w:pPr>
      <w:r w:rsidRPr="007D0076">
        <w:rPr>
          <w:noProof/>
          <w:sz w:val="22"/>
          <w:szCs w:val="22"/>
        </w:rPr>
        <w:t>Овлашћено лице:_________________________________</w:t>
      </w:r>
    </w:p>
    <w:p w:rsidR="0020279E" w:rsidRPr="00CF7754" w:rsidRDefault="0020279E" w:rsidP="0020279E">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134"/>
        <w:gridCol w:w="851"/>
        <w:gridCol w:w="1180"/>
        <w:gridCol w:w="872"/>
        <w:gridCol w:w="1492"/>
        <w:gridCol w:w="1275"/>
        <w:gridCol w:w="1418"/>
        <w:gridCol w:w="1276"/>
        <w:gridCol w:w="1559"/>
      </w:tblGrid>
      <w:tr w:rsidR="0020279E" w:rsidRPr="007D0076" w:rsidTr="0096119D">
        <w:tc>
          <w:tcPr>
            <w:tcW w:w="851" w:type="dxa"/>
            <w:tcBorders>
              <w:bottom w:val="single" w:sz="4" w:space="0" w:color="auto"/>
            </w:tcBorders>
            <w:vAlign w:val="center"/>
          </w:tcPr>
          <w:p w:rsidR="0020279E" w:rsidRPr="00D92EBF" w:rsidRDefault="0020279E" w:rsidP="0014327B">
            <w:pPr>
              <w:pStyle w:val="BodyText"/>
              <w:jc w:val="center"/>
              <w:rPr>
                <w:b/>
                <w:noProof/>
                <w:sz w:val="20"/>
              </w:rPr>
            </w:pPr>
            <w:r w:rsidRPr="00D92EBF">
              <w:rPr>
                <w:b/>
                <w:noProof/>
                <w:sz w:val="20"/>
              </w:rPr>
              <w:t>Редни број</w:t>
            </w:r>
          </w:p>
        </w:tc>
        <w:tc>
          <w:tcPr>
            <w:tcW w:w="2551" w:type="dxa"/>
            <w:tcBorders>
              <w:bottom w:val="single" w:sz="4" w:space="0" w:color="auto"/>
            </w:tcBorders>
            <w:vAlign w:val="center"/>
          </w:tcPr>
          <w:p w:rsidR="0020279E" w:rsidRPr="00D92EBF" w:rsidRDefault="0020279E" w:rsidP="0014327B">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20279E" w:rsidRPr="00D92EBF" w:rsidRDefault="0020279E" w:rsidP="0014327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0279E" w:rsidRPr="00D92EBF" w:rsidRDefault="0020279E" w:rsidP="0014327B">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20279E" w:rsidRPr="0096119D" w:rsidRDefault="0096119D" w:rsidP="0014327B">
            <w:pPr>
              <w:pStyle w:val="BodyText"/>
              <w:jc w:val="center"/>
              <w:rPr>
                <w:b/>
                <w:noProof/>
                <w:sz w:val="20"/>
                <w:lang w:val="sr-Cyrl-RS"/>
              </w:rPr>
            </w:pPr>
            <w:r>
              <w:rPr>
                <w:b/>
                <w:noProof/>
                <w:sz w:val="20"/>
              </w:rPr>
              <w:t>Јединична цена без ПДВ</w:t>
            </w:r>
          </w:p>
        </w:tc>
        <w:tc>
          <w:tcPr>
            <w:tcW w:w="872" w:type="dxa"/>
            <w:tcBorders>
              <w:bottom w:val="single" w:sz="4" w:space="0" w:color="auto"/>
            </w:tcBorders>
            <w:vAlign w:val="center"/>
          </w:tcPr>
          <w:p w:rsidR="0020279E" w:rsidRPr="00D92EBF" w:rsidRDefault="0020279E" w:rsidP="0014327B">
            <w:pPr>
              <w:pStyle w:val="BodyText"/>
              <w:jc w:val="center"/>
              <w:rPr>
                <w:b/>
                <w:noProof/>
                <w:sz w:val="20"/>
              </w:rPr>
            </w:pPr>
            <w:r w:rsidRPr="00D92EBF">
              <w:rPr>
                <w:b/>
                <w:noProof/>
                <w:sz w:val="20"/>
              </w:rPr>
              <w:t>ПДВ</w:t>
            </w:r>
          </w:p>
          <w:p w:rsidR="0020279E" w:rsidRPr="00D92EBF" w:rsidRDefault="0020279E" w:rsidP="0014327B">
            <w:pPr>
              <w:pStyle w:val="BodyText"/>
              <w:jc w:val="center"/>
              <w:rPr>
                <w:b/>
                <w:noProof/>
                <w:sz w:val="20"/>
                <w:lang w:val="sr-Cyrl-RS"/>
              </w:rPr>
            </w:pPr>
            <w:r w:rsidRPr="00D92EBF">
              <w:rPr>
                <w:b/>
                <w:noProof/>
                <w:sz w:val="20"/>
                <w:lang w:val="sr-Cyrl-RS"/>
              </w:rPr>
              <w:t>у %</w:t>
            </w:r>
          </w:p>
        </w:tc>
        <w:tc>
          <w:tcPr>
            <w:tcW w:w="1492" w:type="dxa"/>
            <w:tcBorders>
              <w:bottom w:val="single" w:sz="4" w:space="0" w:color="auto"/>
            </w:tcBorders>
            <w:vAlign w:val="center"/>
          </w:tcPr>
          <w:p w:rsidR="0020279E" w:rsidRPr="0096119D" w:rsidRDefault="0096119D" w:rsidP="0014327B">
            <w:pPr>
              <w:pStyle w:val="BodyText"/>
              <w:jc w:val="center"/>
              <w:rPr>
                <w:b/>
                <w:noProof/>
                <w:sz w:val="20"/>
                <w:lang w:val="sr-Cyrl-RS"/>
              </w:rPr>
            </w:pPr>
            <w:r>
              <w:rPr>
                <w:b/>
                <w:noProof/>
                <w:sz w:val="20"/>
              </w:rPr>
              <w:t>Укупна цена без ПДВ</w:t>
            </w:r>
          </w:p>
        </w:tc>
        <w:tc>
          <w:tcPr>
            <w:tcW w:w="1275" w:type="dxa"/>
            <w:tcBorders>
              <w:bottom w:val="single" w:sz="4" w:space="0" w:color="auto"/>
            </w:tcBorders>
            <w:vAlign w:val="center"/>
          </w:tcPr>
          <w:p w:rsidR="0020279E" w:rsidRPr="00C575D3" w:rsidRDefault="00C575D3" w:rsidP="00C575D3">
            <w:pPr>
              <w:pStyle w:val="BodyText"/>
              <w:jc w:val="center"/>
              <w:rPr>
                <w:b/>
                <w:noProof/>
                <w:sz w:val="20"/>
                <w:lang w:val="sr-Cyrl-CS"/>
              </w:rPr>
            </w:pPr>
            <w:r w:rsidRPr="00D92EBF">
              <w:rPr>
                <w:b/>
                <w:noProof/>
                <w:sz w:val="20"/>
              </w:rPr>
              <w:t xml:space="preserve">Укупна цена </w:t>
            </w:r>
            <w:r>
              <w:rPr>
                <w:b/>
                <w:noProof/>
                <w:sz w:val="20"/>
                <w:lang w:val="sr-Cyrl-CS"/>
              </w:rPr>
              <w:t>са</w:t>
            </w:r>
            <w:r w:rsidRPr="00D92EBF">
              <w:rPr>
                <w:b/>
                <w:noProof/>
                <w:sz w:val="20"/>
              </w:rPr>
              <w:t xml:space="preserve"> ПДВ</w:t>
            </w:r>
          </w:p>
        </w:tc>
        <w:tc>
          <w:tcPr>
            <w:tcW w:w="1418" w:type="dxa"/>
            <w:tcBorders>
              <w:bottom w:val="single" w:sz="4" w:space="0" w:color="auto"/>
            </w:tcBorders>
            <w:vAlign w:val="center"/>
          </w:tcPr>
          <w:p w:rsidR="0020279E" w:rsidRPr="00D92EBF" w:rsidRDefault="00C575D3" w:rsidP="0014327B">
            <w:pPr>
              <w:jc w:val="center"/>
              <w:rPr>
                <w:b/>
                <w:sz w:val="20"/>
                <w:szCs w:val="20"/>
              </w:rPr>
            </w:pPr>
            <w:r w:rsidRPr="00D92EBF">
              <w:rPr>
                <w:b/>
                <w:noProof/>
                <w:sz w:val="20"/>
              </w:rPr>
              <w:t>Произвођач</w:t>
            </w:r>
          </w:p>
        </w:tc>
        <w:tc>
          <w:tcPr>
            <w:tcW w:w="1276" w:type="dxa"/>
            <w:tcBorders>
              <w:bottom w:val="single" w:sz="4" w:space="0" w:color="auto"/>
              <w:right w:val="single" w:sz="4" w:space="0" w:color="auto"/>
            </w:tcBorders>
            <w:vAlign w:val="center"/>
          </w:tcPr>
          <w:p w:rsidR="0020279E" w:rsidRPr="00D92EBF" w:rsidRDefault="00C575D3" w:rsidP="0014327B">
            <w:pPr>
              <w:jc w:val="center"/>
              <w:rPr>
                <w:b/>
                <w:sz w:val="20"/>
                <w:szCs w:val="20"/>
                <w:lang w:val="sr-Cyrl-CS"/>
              </w:rPr>
            </w:pPr>
            <w:r w:rsidRPr="00D92EBF">
              <w:rPr>
                <w:b/>
                <w:sz w:val="20"/>
                <w:szCs w:val="20"/>
              </w:rPr>
              <w:t>Земља порекла</w:t>
            </w:r>
          </w:p>
        </w:tc>
        <w:tc>
          <w:tcPr>
            <w:tcW w:w="1559" w:type="dxa"/>
            <w:tcBorders>
              <w:bottom w:val="single" w:sz="4" w:space="0" w:color="auto"/>
              <w:right w:val="single" w:sz="4" w:space="0" w:color="auto"/>
            </w:tcBorders>
            <w:vAlign w:val="center"/>
          </w:tcPr>
          <w:p w:rsidR="0020279E" w:rsidRPr="00D92EBF" w:rsidRDefault="00C575D3" w:rsidP="0014327B">
            <w:pPr>
              <w:pStyle w:val="BodyText"/>
              <w:jc w:val="center"/>
              <w:rPr>
                <w:b/>
                <w:noProof/>
                <w:sz w:val="20"/>
                <w:lang w:val="sr-Cyrl-CS"/>
              </w:rPr>
            </w:pPr>
            <w:r w:rsidRPr="00D92EBF">
              <w:rPr>
                <w:b/>
                <w:sz w:val="20"/>
              </w:rPr>
              <w:t>Доказ о стављању у промет тражене робе</w:t>
            </w:r>
          </w:p>
        </w:tc>
      </w:tr>
      <w:tr w:rsidR="0020279E" w:rsidRPr="007D0076" w:rsidTr="0096119D">
        <w:tc>
          <w:tcPr>
            <w:tcW w:w="851" w:type="dxa"/>
            <w:tcBorders>
              <w:bottom w:val="single" w:sz="4" w:space="0" w:color="auto"/>
            </w:tcBorders>
            <w:vAlign w:val="center"/>
          </w:tcPr>
          <w:p w:rsidR="0020279E" w:rsidRPr="007D0076" w:rsidRDefault="0020279E" w:rsidP="0014327B">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6</w:t>
            </w:r>
          </w:p>
        </w:tc>
        <w:tc>
          <w:tcPr>
            <w:tcW w:w="1492"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7</w:t>
            </w:r>
          </w:p>
        </w:tc>
        <w:tc>
          <w:tcPr>
            <w:tcW w:w="1275" w:type="dxa"/>
            <w:tcBorders>
              <w:bottom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8</w:t>
            </w:r>
          </w:p>
        </w:tc>
        <w:tc>
          <w:tcPr>
            <w:tcW w:w="1418" w:type="dxa"/>
            <w:tcBorders>
              <w:bottom w:val="single" w:sz="4" w:space="0" w:color="auto"/>
            </w:tcBorders>
          </w:tcPr>
          <w:p w:rsidR="0020279E" w:rsidRPr="007D0076" w:rsidRDefault="0020279E" w:rsidP="0014327B">
            <w:pPr>
              <w:pStyle w:val="BodyText"/>
              <w:jc w:val="center"/>
              <w:rPr>
                <w:noProof/>
                <w:sz w:val="22"/>
                <w:szCs w:val="22"/>
              </w:rPr>
            </w:pPr>
            <w:r w:rsidRPr="007D0076">
              <w:rPr>
                <w:noProof/>
                <w:sz w:val="22"/>
                <w:szCs w:val="22"/>
              </w:rPr>
              <w:t>9</w:t>
            </w:r>
          </w:p>
        </w:tc>
        <w:tc>
          <w:tcPr>
            <w:tcW w:w="1276" w:type="dxa"/>
            <w:tcBorders>
              <w:bottom w:val="single" w:sz="4" w:space="0" w:color="auto"/>
              <w:right w:val="single" w:sz="4" w:space="0" w:color="auto"/>
            </w:tcBorders>
            <w:vAlign w:val="center"/>
          </w:tcPr>
          <w:p w:rsidR="0020279E" w:rsidRPr="007D0076" w:rsidRDefault="0020279E" w:rsidP="0014327B">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20279E" w:rsidRPr="007D0076" w:rsidRDefault="0020279E" w:rsidP="0014327B">
            <w:pPr>
              <w:pStyle w:val="BodyText"/>
              <w:jc w:val="center"/>
              <w:rPr>
                <w:noProof/>
                <w:sz w:val="22"/>
                <w:szCs w:val="22"/>
              </w:rPr>
            </w:pPr>
            <w:r w:rsidRPr="007D0076">
              <w:rPr>
                <w:noProof/>
                <w:sz w:val="22"/>
                <w:szCs w:val="22"/>
              </w:rPr>
              <w:t>11</w:t>
            </w:r>
          </w:p>
        </w:tc>
      </w:tr>
      <w:tr w:rsidR="00EF58A8" w:rsidRPr="007D0076" w:rsidTr="0096119D">
        <w:trPr>
          <w:trHeight w:val="264"/>
        </w:trPr>
        <w:tc>
          <w:tcPr>
            <w:tcW w:w="851" w:type="dxa"/>
            <w:tcBorders>
              <w:bottom w:val="single" w:sz="4" w:space="0" w:color="auto"/>
            </w:tcBorders>
            <w:vAlign w:val="center"/>
          </w:tcPr>
          <w:p w:rsidR="00EF58A8" w:rsidRDefault="00EF58A8">
            <w:pPr>
              <w:jc w:val="center"/>
              <w:rPr>
                <w:sz w:val="20"/>
                <w:szCs w:val="20"/>
              </w:rPr>
            </w:pPr>
            <w:r>
              <w:rPr>
                <w:sz w:val="20"/>
                <w:szCs w:val="20"/>
              </w:rPr>
              <w:t>1</w:t>
            </w:r>
          </w:p>
        </w:tc>
        <w:tc>
          <w:tcPr>
            <w:tcW w:w="2551" w:type="dxa"/>
            <w:tcBorders>
              <w:bottom w:val="single" w:sz="4" w:space="0" w:color="auto"/>
            </w:tcBorders>
            <w:vAlign w:val="bottom"/>
          </w:tcPr>
          <w:p w:rsidR="0096119D" w:rsidRDefault="0096119D">
            <w:pPr>
              <w:rPr>
                <w:sz w:val="20"/>
                <w:szCs w:val="20"/>
                <w:lang w:val="sr-Cyrl-RS"/>
              </w:rPr>
            </w:pPr>
            <w:r>
              <w:rPr>
                <w:sz w:val="20"/>
                <w:szCs w:val="20"/>
              </w:rPr>
              <w:t>Инструмент</w:t>
            </w:r>
            <w:r w:rsidR="00EF58A8">
              <w:rPr>
                <w:sz w:val="20"/>
                <w:szCs w:val="20"/>
              </w:rPr>
              <w:t xml:space="preserve"> </w:t>
            </w:r>
            <w:r>
              <w:rPr>
                <w:sz w:val="20"/>
                <w:szCs w:val="20"/>
              </w:rPr>
              <w:t>за</w:t>
            </w:r>
            <w:r w:rsidR="00EF58A8">
              <w:rPr>
                <w:sz w:val="20"/>
                <w:szCs w:val="20"/>
              </w:rPr>
              <w:t xml:space="preserve"> </w:t>
            </w:r>
            <w:r>
              <w:rPr>
                <w:sz w:val="20"/>
                <w:szCs w:val="20"/>
              </w:rPr>
              <w:t>фузију</w:t>
            </w:r>
            <w:r w:rsidR="00EF58A8">
              <w:rPr>
                <w:sz w:val="20"/>
                <w:szCs w:val="20"/>
              </w:rPr>
              <w:t xml:space="preserve"> </w:t>
            </w:r>
            <w:r>
              <w:rPr>
                <w:sz w:val="20"/>
                <w:szCs w:val="20"/>
              </w:rPr>
              <w:t>крвних</w:t>
            </w:r>
            <w:r w:rsidR="00EF58A8">
              <w:rPr>
                <w:sz w:val="20"/>
                <w:szCs w:val="20"/>
              </w:rPr>
              <w:t xml:space="preserve"> </w:t>
            </w:r>
            <w:r>
              <w:rPr>
                <w:sz w:val="20"/>
                <w:szCs w:val="20"/>
              </w:rPr>
              <w:t>судова</w:t>
            </w:r>
            <w:r w:rsidR="00EF58A8">
              <w:rPr>
                <w:sz w:val="20"/>
                <w:szCs w:val="20"/>
              </w:rPr>
              <w:t xml:space="preserve"> </w:t>
            </w:r>
            <w:r>
              <w:rPr>
                <w:sz w:val="20"/>
                <w:szCs w:val="20"/>
              </w:rPr>
              <w:t>до</w:t>
            </w:r>
            <w:r w:rsidR="00EF58A8">
              <w:rPr>
                <w:sz w:val="20"/>
                <w:szCs w:val="20"/>
              </w:rPr>
              <w:t xml:space="preserve"> </w:t>
            </w:r>
            <w:r>
              <w:rPr>
                <w:sz w:val="20"/>
                <w:szCs w:val="20"/>
              </w:rPr>
              <w:t>и</w:t>
            </w:r>
            <w:r w:rsidR="00EF58A8">
              <w:rPr>
                <w:sz w:val="20"/>
                <w:szCs w:val="20"/>
              </w:rPr>
              <w:t xml:space="preserve"> </w:t>
            </w:r>
            <w:r>
              <w:rPr>
                <w:sz w:val="20"/>
                <w:szCs w:val="20"/>
              </w:rPr>
              <w:t>укљу</w:t>
            </w:r>
            <w:r>
              <w:rPr>
                <w:sz w:val="20"/>
                <w:szCs w:val="20"/>
                <w:lang w:val="sr-Cyrl-RS"/>
              </w:rPr>
              <w:t>ч</w:t>
            </w:r>
            <w:r>
              <w:rPr>
                <w:sz w:val="20"/>
                <w:szCs w:val="20"/>
              </w:rPr>
              <w:t>ују</w:t>
            </w:r>
            <w:r>
              <w:rPr>
                <w:sz w:val="20"/>
                <w:szCs w:val="20"/>
                <w:lang w:val="sr-Cyrl-RS"/>
              </w:rPr>
              <w:t>ћ</w:t>
            </w:r>
            <w:r>
              <w:rPr>
                <w:sz w:val="20"/>
                <w:szCs w:val="20"/>
              </w:rPr>
              <w:t>и</w:t>
            </w:r>
            <w:r w:rsidR="00EF58A8">
              <w:rPr>
                <w:sz w:val="20"/>
                <w:szCs w:val="20"/>
              </w:rPr>
              <w:t xml:space="preserve"> 7</w:t>
            </w:r>
            <w:r>
              <w:rPr>
                <w:sz w:val="20"/>
                <w:szCs w:val="20"/>
              </w:rPr>
              <w:t>мм</w:t>
            </w:r>
            <w:r w:rsidR="00EF58A8">
              <w:rPr>
                <w:sz w:val="20"/>
                <w:szCs w:val="20"/>
              </w:rPr>
              <w:t xml:space="preserve"> </w:t>
            </w:r>
            <w:r>
              <w:rPr>
                <w:sz w:val="20"/>
                <w:szCs w:val="20"/>
              </w:rPr>
              <w:t>промера</w:t>
            </w:r>
            <w:r w:rsidR="00EF58A8">
              <w:rPr>
                <w:sz w:val="20"/>
                <w:szCs w:val="20"/>
              </w:rPr>
              <w:t xml:space="preserve">, </w:t>
            </w:r>
            <w:r>
              <w:rPr>
                <w:sz w:val="20"/>
                <w:szCs w:val="20"/>
              </w:rPr>
              <w:t>дисекцију</w:t>
            </w:r>
            <w:r w:rsidR="00EF58A8">
              <w:rPr>
                <w:sz w:val="20"/>
                <w:szCs w:val="20"/>
              </w:rPr>
              <w:t xml:space="preserve">, </w:t>
            </w:r>
            <w:r>
              <w:rPr>
                <w:sz w:val="20"/>
                <w:szCs w:val="20"/>
              </w:rPr>
              <w:t>сечење</w:t>
            </w:r>
            <w:r w:rsidR="00EF58A8">
              <w:rPr>
                <w:sz w:val="20"/>
                <w:szCs w:val="20"/>
              </w:rPr>
              <w:t xml:space="preserve"> </w:t>
            </w:r>
            <w:r>
              <w:rPr>
                <w:sz w:val="20"/>
                <w:szCs w:val="20"/>
              </w:rPr>
              <w:t>између</w:t>
            </w:r>
            <w:r w:rsidR="00EF58A8">
              <w:rPr>
                <w:sz w:val="20"/>
                <w:szCs w:val="20"/>
              </w:rPr>
              <w:t xml:space="preserve"> 2 </w:t>
            </w:r>
            <w:r>
              <w:rPr>
                <w:sz w:val="20"/>
                <w:szCs w:val="20"/>
              </w:rPr>
              <w:t>циклуса</w:t>
            </w:r>
            <w:r w:rsidR="00EF58A8">
              <w:rPr>
                <w:sz w:val="20"/>
                <w:szCs w:val="20"/>
              </w:rPr>
              <w:t xml:space="preserve">, </w:t>
            </w:r>
            <w:r>
              <w:rPr>
                <w:sz w:val="20"/>
                <w:szCs w:val="20"/>
              </w:rPr>
              <w:t>са</w:t>
            </w:r>
            <w:r w:rsidR="00EF58A8">
              <w:rPr>
                <w:sz w:val="20"/>
                <w:szCs w:val="20"/>
              </w:rPr>
              <w:t xml:space="preserve"> </w:t>
            </w:r>
            <w:r>
              <w:rPr>
                <w:sz w:val="20"/>
                <w:szCs w:val="20"/>
              </w:rPr>
              <w:t>могу</w:t>
            </w:r>
            <w:r>
              <w:rPr>
                <w:sz w:val="20"/>
                <w:szCs w:val="20"/>
                <w:lang w:val="sr-Cyrl-RS"/>
              </w:rPr>
              <w:t>ћ</w:t>
            </w:r>
            <w:r>
              <w:rPr>
                <w:sz w:val="20"/>
                <w:szCs w:val="20"/>
              </w:rPr>
              <w:t>но</w:t>
            </w:r>
            <w:r>
              <w:rPr>
                <w:sz w:val="20"/>
                <w:szCs w:val="20"/>
                <w:lang w:val="sr-Cyrl-RS"/>
              </w:rPr>
              <w:t>ш</w:t>
            </w:r>
            <w:r>
              <w:rPr>
                <w:sz w:val="20"/>
                <w:szCs w:val="20"/>
              </w:rPr>
              <w:t>у</w:t>
            </w:r>
            <w:r>
              <w:rPr>
                <w:sz w:val="20"/>
                <w:szCs w:val="20"/>
                <w:lang w:val="sr-Cyrl-RS"/>
              </w:rPr>
              <w:t xml:space="preserve"> </w:t>
            </w:r>
            <w:r>
              <w:rPr>
                <w:sz w:val="20"/>
                <w:szCs w:val="20"/>
              </w:rPr>
              <w:t>ручне</w:t>
            </w:r>
            <w:r w:rsidR="00EF58A8">
              <w:rPr>
                <w:sz w:val="20"/>
                <w:szCs w:val="20"/>
              </w:rPr>
              <w:t xml:space="preserve"> </w:t>
            </w:r>
            <w:r>
              <w:rPr>
                <w:sz w:val="20"/>
                <w:szCs w:val="20"/>
              </w:rPr>
              <w:t>и</w:t>
            </w:r>
            <w:r>
              <w:rPr>
                <w:sz w:val="20"/>
                <w:szCs w:val="20"/>
                <w:lang w:val="sr-Cyrl-RS"/>
              </w:rPr>
              <w:t xml:space="preserve"> </w:t>
            </w:r>
            <w:r>
              <w:rPr>
                <w:sz w:val="20"/>
                <w:szCs w:val="20"/>
              </w:rPr>
              <w:t>но</w:t>
            </w:r>
            <w:r>
              <w:rPr>
                <w:sz w:val="20"/>
                <w:szCs w:val="20"/>
                <w:lang w:val="sr-Cyrl-RS"/>
              </w:rPr>
              <w:t>ж</w:t>
            </w:r>
            <w:r>
              <w:rPr>
                <w:sz w:val="20"/>
                <w:szCs w:val="20"/>
              </w:rPr>
              <w:t>не</w:t>
            </w:r>
            <w:r w:rsidR="00EF58A8">
              <w:rPr>
                <w:sz w:val="20"/>
                <w:szCs w:val="20"/>
              </w:rPr>
              <w:t> </w:t>
            </w:r>
          </w:p>
          <w:p w:rsidR="00EF58A8" w:rsidRPr="0096119D" w:rsidRDefault="0096119D">
            <w:pPr>
              <w:rPr>
                <w:sz w:val="20"/>
                <w:szCs w:val="20"/>
                <w:lang w:val="sr-Cyrl-RS"/>
              </w:rPr>
            </w:pPr>
            <w:r>
              <w:rPr>
                <w:sz w:val="20"/>
                <w:szCs w:val="20"/>
              </w:rPr>
              <w:t>активације,</w:t>
            </w:r>
            <w:r w:rsidR="00EF58A8">
              <w:rPr>
                <w:sz w:val="20"/>
                <w:szCs w:val="20"/>
              </w:rPr>
              <w:t> 10</w:t>
            </w:r>
            <w:r>
              <w:rPr>
                <w:sz w:val="20"/>
                <w:szCs w:val="20"/>
              </w:rPr>
              <w:t>мм</w:t>
            </w:r>
            <w:r w:rsidR="00EF58A8">
              <w:rPr>
                <w:sz w:val="20"/>
                <w:szCs w:val="20"/>
              </w:rPr>
              <w:t xml:space="preserve"> </w:t>
            </w:r>
            <w:r>
              <w:rPr>
                <w:sz w:val="20"/>
                <w:szCs w:val="20"/>
              </w:rPr>
              <w:t>и</w:t>
            </w:r>
            <w:r w:rsidR="00EF58A8">
              <w:rPr>
                <w:sz w:val="20"/>
                <w:szCs w:val="20"/>
              </w:rPr>
              <w:t xml:space="preserve"> </w:t>
            </w:r>
            <w:r>
              <w:rPr>
                <w:sz w:val="20"/>
                <w:szCs w:val="20"/>
              </w:rPr>
              <w:t>ду</w:t>
            </w:r>
            <w:r>
              <w:rPr>
                <w:sz w:val="20"/>
                <w:szCs w:val="20"/>
                <w:lang w:val="sr-Cyrl-RS"/>
              </w:rPr>
              <w:t>ж</w:t>
            </w:r>
            <w:r>
              <w:rPr>
                <w:sz w:val="20"/>
                <w:szCs w:val="20"/>
              </w:rPr>
              <w:t>ине</w:t>
            </w:r>
            <w:r w:rsidR="00EF58A8">
              <w:rPr>
                <w:sz w:val="20"/>
                <w:szCs w:val="20"/>
              </w:rPr>
              <w:t xml:space="preserve"> 20</w:t>
            </w:r>
            <w:r>
              <w:rPr>
                <w:sz w:val="20"/>
                <w:szCs w:val="20"/>
              </w:rPr>
              <w:t>цм</w:t>
            </w:r>
            <w:r w:rsidR="00EF58A8">
              <w:rPr>
                <w:sz w:val="20"/>
                <w:szCs w:val="20"/>
              </w:rPr>
              <w:t xml:space="preserve">, </w:t>
            </w:r>
            <w:r>
              <w:rPr>
                <w:sz w:val="20"/>
                <w:szCs w:val="20"/>
              </w:rPr>
              <w:t>једнократан</w:t>
            </w:r>
          </w:p>
        </w:tc>
        <w:tc>
          <w:tcPr>
            <w:tcW w:w="1134" w:type="dxa"/>
            <w:tcBorders>
              <w:bottom w:val="single" w:sz="4" w:space="0" w:color="auto"/>
            </w:tcBorders>
            <w:vAlign w:val="bottom"/>
          </w:tcPr>
          <w:p w:rsidR="00EF58A8" w:rsidRPr="0096119D" w:rsidRDefault="0096119D" w:rsidP="0096119D">
            <w:pPr>
              <w:jc w:val="center"/>
              <w:rPr>
                <w:rFonts w:ascii="Arial" w:hAnsi="Arial" w:cs="Arial"/>
                <w:color w:val="000000"/>
                <w:sz w:val="18"/>
                <w:szCs w:val="18"/>
                <w:lang w:val="sr-Cyrl-RS"/>
              </w:rPr>
            </w:pPr>
            <w:r>
              <w:rPr>
                <w:rFonts w:ascii="Arial" w:hAnsi="Arial" w:cs="Arial"/>
                <w:color w:val="000000"/>
                <w:sz w:val="18"/>
                <w:szCs w:val="18"/>
                <w:lang w:val="sr-Cyrl-RS"/>
              </w:rPr>
              <w:t>к</w:t>
            </w:r>
            <w:r w:rsidR="00EF58A8">
              <w:rPr>
                <w:rFonts w:ascii="Arial" w:hAnsi="Arial" w:cs="Arial"/>
                <w:color w:val="000000"/>
                <w:sz w:val="18"/>
                <w:szCs w:val="18"/>
              </w:rPr>
              <w:t>om</w:t>
            </w:r>
            <w:r>
              <w:rPr>
                <w:rFonts w:ascii="Arial" w:hAnsi="Arial" w:cs="Arial"/>
                <w:color w:val="000000"/>
                <w:sz w:val="18"/>
                <w:szCs w:val="18"/>
                <w:lang w:val="sr-Cyrl-RS"/>
              </w:rPr>
              <w:t>.</w:t>
            </w:r>
          </w:p>
        </w:tc>
        <w:tc>
          <w:tcPr>
            <w:tcW w:w="851" w:type="dxa"/>
            <w:tcBorders>
              <w:bottom w:val="single" w:sz="4" w:space="0" w:color="auto"/>
            </w:tcBorders>
            <w:vAlign w:val="center"/>
          </w:tcPr>
          <w:p w:rsidR="00EF58A8" w:rsidRDefault="00EF58A8">
            <w:pPr>
              <w:jc w:val="center"/>
              <w:rPr>
                <w:rFonts w:ascii="Arial" w:hAnsi="Arial" w:cs="Arial"/>
                <w:sz w:val="18"/>
                <w:szCs w:val="18"/>
              </w:rPr>
            </w:pPr>
            <w:r>
              <w:rPr>
                <w:rFonts w:ascii="Arial" w:hAnsi="Arial" w:cs="Arial"/>
                <w:sz w:val="18"/>
                <w:szCs w:val="18"/>
              </w:rPr>
              <w:t>15</w:t>
            </w:r>
          </w:p>
        </w:tc>
        <w:tc>
          <w:tcPr>
            <w:tcW w:w="1180" w:type="dxa"/>
            <w:tcBorders>
              <w:bottom w:val="single" w:sz="4" w:space="0" w:color="auto"/>
            </w:tcBorders>
            <w:vAlign w:val="center"/>
          </w:tcPr>
          <w:p w:rsidR="00EF58A8" w:rsidRPr="00B21E82" w:rsidRDefault="00EF58A8" w:rsidP="0014327B">
            <w:pPr>
              <w:pStyle w:val="BodyText"/>
              <w:jc w:val="center"/>
              <w:rPr>
                <w:noProof/>
                <w:sz w:val="20"/>
              </w:rPr>
            </w:pPr>
          </w:p>
        </w:tc>
        <w:tc>
          <w:tcPr>
            <w:tcW w:w="872" w:type="dxa"/>
            <w:tcBorders>
              <w:bottom w:val="single" w:sz="4" w:space="0" w:color="auto"/>
            </w:tcBorders>
            <w:vAlign w:val="center"/>
          </w:tcPr>
          <w:p w:rsidR="00EF58A8" w:rsidRPr="00B21E82" w:rsidRDefault="00EF58A8" w:rsidP="0014327B">
            <w:pPr>
              <w:pStyle w:val="BodyText"/>
              <w:jc w:val="center"/>
              <w:rPr>
                <w:noProof/>
                <w:sz w:val="20"/>
              </w:rPr>
            </w:pPr>
          </w:p>
        </w:tc>
        <w:tc>
          <w:tcPr>
            <w:tcW w:w="1492" w:type="dxa"/>
            <w:tcBorders>
              <w:bottom w:val="single" w:sz="4" w:space="0" w:color="auto"/>
            </w:tcBorders>
            <w:vAlign w:val="center"/>
          </w:tcPr>
          <w:p w:rsidR="00EF58A8" w:rsidRPr="00B21E82" w:rsidRDefault="00EF58A8" w:rsidP="0014327B">
            <w:pPr>
              <w:pStyle w:val="BodyText"/>
              <w:jc w:val="center"/>
              <w:rPr>
                <w:noProof/>
                <w:sz w:val="20"/>
              </w:rPr>
            </w:pPr>
          </w:p>
        </w:tc>
        <w:tc>
          <w:tcPr>
            <w:tcW w:w="1275" w:type="dxa"/>
            <w:tcBorders>
              <w:bottom w:val="single" w:sz="4" w:space="0" w:color="auto"/>
            </w:tcBorders>
            <w:vAlign w:val="center"/>
          </w:tcPr>
          <w:p w:rsidR="00EF58A8" w:rsidRPr="00B21E82" w:rsidRDefault="00EF58A8" w:rsidP="0014327B">
            <w:pPr>
              <w:pStyle w:val="BodyText"/>
              <w:jc w:val="center"/>
              <w:rPr>
                <w:noProof/>
                <w:sz w:val="20"/>
              </w:rPr>
            </w:pPr>
          </w:p>
        </w:tc>
        <w:tc>
          <w:tcPr>
            <w:tcW w:w="1418" w:type="dxa"/>
            <w:tcBorders>
              <w:bottom w:val="single" w:sz="4" w:space="0" w:color="auto"/>
            </w:tcBorders>
            <w:vAlign w:val="center"/>
          </w:tcPr>
          <w:p w:rsidR="00EF58A8" w:rsidRPr="00B21E82" w:rsidRDefault="00EF58A8" w:rsidP="0014327B">
            <w:pPr>
              <w:pStyle w:val="BodyText"/>
              <w:jc w:val="center"/>
              <w:rPr>
                <w:noProof/>
                <w:sz w:val="20"/>
              </w:rPr>
            </w:pPr>
          </w:p>
        </w:tc>
        <w:tc>
          <w:tcPr>
            <w:tcW w:w="1276" w:type="dxa"/>
            <w:tcBorders>
              <w:bottom w:val="single" w:sz="4" w:space="0" w:color="auto"/>
              <w:right w:val="single" w:sz="4" w:space="0" w:color="auto"/>
            </w:tcBorders>
            <w:vAlign w:val="center"/>
          </w:tcPr>
          <w:p w:rsidR="00EF58A8" w:rsidRPr="00B21E82" w:rsidRDefault="00EF58A8" w:rsidP="0014327B">
            <w:pPr>
              <w:pStyle w:val="BodyText"/>
              <w:jc w:val="center"/>
              <w:rPr>
                <w:noProof/>
                <w:sz w:val="20"/>
              </w:rPr>
            </w:pPr>
          </w:p>
        </w:tc>
        <w:tc>
          <w:tcPr>
            <w:tcW w:w="1559" w:type="dxa"/>
            <w:tcBorders>
              <w:bottom w:val="single" w:sz="4" w:space="0" w:color="auto"/>
              <w:right w:val="single" w:sz="4" w:space="0" w:color="auto"/>
            </w:tcBorders>
            <w:vAlign w:val="center"/>
          </w:tcPr>
          <w:p w:rsidR="00EF58A8" w:rsidRPr="00B21E82" w:rsidRDefault="00EF58A8" w:rsidP="0014327B">
            <w:pPr>
              <w:pStyle w:val="BodyText"/>
              <w:jc w:val="center"/>
              <w:rPr>
                <w:noProof/>
                <w:sz w:val="20"/>
              </w:rPr>
            </w:pPr>
          </w:p>
        </w:tc>
      </w:tr>
      <w:tr w:rsidR="0014327B" w:rsidRPr="007D0076" w:rsidTr="0096119D">
        <w:trPr>
          <w:gridAfter w:val="4"/>
          <w:wAfter w:w="5528" w:type="dxa"/>
        </w:trPr>
        <w:tc>
          <w:tcPr>
            <w:tcW w:w="851" w:type="dxa"/>
            <w:tcBorders>
              <w:top w:val="single" w:sz="4" w:space="0" w:color="auto"/>
            </w:tcBorders>
            <w:vAlign w:val="center"/>
          </w:tcPr>
          <w:p w:rsidR="0014327B" w:rsidRPr="007D0076" w:rsidRDefault="0014327B" w:rsidP="0014327B">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14327B" w:rsidRPr="007D0076" w:rsidRDefault="0014327B" w:rsidP="0014327B">
            <w:pPr>
              <w:pStyle w:val="BodyText"/>
              <w:jc w:val="right"/>
              <w:rPr>
                <w:b/>
                <w:noProof/>
                <w:sz w:val="22"/>
                <w:szCs w:val="22"/>
              </w:rPr>
            </w:pPr>
            <w:r w:rsidRPr="007D0076">
              <w:rPr>
                <w:b/>
                <w:noProof/>
                <w:sz w:val="22"/>
                <w:szCs w:val="22"/>
              </w:rPr>
              <w:t>Укупна цена понуде без ПДВ-а:</w:t>
            </w:r>
          </w:p>
        </w:tc>
        <w:tc>
          <w:tcPr>
            <w:tcW w:w="1492" w:type="dxa"/>
            <w:tcBorders>
              <w:top w:val="single" w:sz="4" w:space="0" w:color="auto"/>
              <w:bottom w:val="single" w:sz="4" w:space="0" w:color="auto"/>
              <w:right w:val="single" w:sz="4" w:space="0" w:color="auto"/>
            </w:tcBorders>
          </w:tcPr>
          <w:p w:rsidR="0014327B" w:rsidRPr="007D0076" w:rsidRDefault="0014327B" w:rsidP="0014327B">
            <w:pPr>
              <w:pStyle w:val="BodyText"/>
              <w:jc w:val="left"/>
              <w:rPr>
                <w:noProof/>
                <w:sz w:val="22"/>
                <w:szCs w:val="22"/>
              </w:rPr>
            </w:pPr>
          </w:p>
        </w:tc>
      </w:tr>
      <w:tr w:rsidR="0014327B" w:rsidRPr="007D0076" w:rsidTr="0096119D">
        <w:trPr>
          <w:gridAfter w:val="4"/>
          <w:wAfter w:w="5528" w:type="dxa"/>
        </w:trPr>
        <w:tc>
          <w:tcPr>
            <w:tcW w:w="851" w:type="dxa"/>
            <w:tcBorders>
              <w:bottom w:val="single" w:sz="4" w:space="0" w:color="auto"/>
            </w:tcBorders>
            <w:vAlign w:val="center"/>
          </w:tcPr>
          <w:p w:rsidR="0014327B" w:rsidRPr="007D0076" w:rsidRDefault="0014327B" w:rsidP="0014327B">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14327B" w:rsidRPr="00C46B29" w:rsidRDefault="0014327B" w:rsidP="0014327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92" w:type="dxa"/>
            <w:tcBorders>
              <w:bottom w:val="single" w:sz="4" w:space="0" w:color="auto"/>
              <w:right w:val="single" w:sz="4" w:space="0" w:color="auto"/>
            </w:tcBorders>
          </w:tcPr>
          <w:p w:rsidR="0014327B" w:rsidRPr="007D0076" w:rsidRDefault="0014327B" w:rsidP="0014327B">
            <w:pPr>
              <w:pStyle w:val="BodyText"/>
              <w:jc w:val="left"/>
              <w:rPr>
                <w:noProof/>
                <w:sz w:val="22"/>
                <w:szCs w:val="22"/>
              </w:rPr>
            </w:pPr>
          </w:p>
        </w:tc>
      </w:tr>
      <w:tr w:rsidR="0014327B" w:rsidRPr="007D0076" w:rsidTr="0096119D">
        <w:trPr>
          <w:gridAfter w:val="4"/>
          <w:wAfter w:w="5528" w:type="dxa"/>
        </w:trPr>
        <w:tc>
          <w:tcPr>
            <w:tcW w:w="851" w:type="dxa"/>
            <w:tcBorders>
              <w:bottom w:val="single" w:sz="4" w:space="0" w:color="auto"/>
            </w:tcBorders>
            <w:vAlign w:val="center"/>
          </w:tcPr>
          <w:p w:rsidR="0014327B" w:rsidRPr="007D0076" w:rsidRDefault="0014327B" w:rsidP="0014327B">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14327B" w:rsidRPr="007D0076" w:rsidRDefault="0014327B" w:rsidP="0014327B">
            <w:pPr>
              <w:pStyle w:val="BodyText"/>
              <w:jc w:val="right"/>
              <w:rPr>
                <w:b/>
                <w:noProof/>
                <w:sz w:val="22"/>
                <w:szCs w:val="22"/>
              </w:rPr>
            </w:pPr>
            <w:r w:rsidRPr="007D0076">
              <w:rPr>
                <w:b/>
                <w:noProof/>
                <w:sz w:val="22"/>
                <w:szCs w:val="22"/>
              </w:rPr>
              <w:t>Укупна цена понуде са ПДВ-ом:</w:t>
            </w:r>
          </w:p>
        </w:tc>
        <w:tc>
          <w:tcPr>
            <w:tcW w:w="1492" w:type="dxa"/>
            <w:tcBorders>
              <w:bottom w:val="single" w:sz="4" w:space="0" w:color="auto"/>
              <w:right w:val="single" w:sz="4" w:space="0" w:color="auto"/>
            </w:tcBorders>
          </w:tcPr>
          <w:p w:rsidR="0014327B" w:rsidRPr="007D0076" w:rsidRDefault="0014327B" w:rsidP="0014327B">
            <w:pPr>
              <w:pStyle w:val="BodyText"/>
              <w:jc w:val="left"/>
              <w:rPr>
                <w:noProof/>
                <w:sz w:val="22"/>
                <w:szCs w:val="22"/>
              </w:rPr>
            </w:pPr>
          </w:p>
        </w:tc>
      </w:tr>
    </w:tbl>
    <w:p w:rsidR="0020279E" w:rsidRDefault="0020279E" w:rsidP="0020279E">
      <w:pPr>
        <w:pStyle w:val="BodyText"/>
        <w:rPr>
          <w:noProof/>
          <w:sz w:val="22"/>
          <w:szCs w:val="22"/>
          <w:lang w:val="sr-Cyrl-CS"/>
        </w:rPr>
      </w:pPr>
      <w:r w:rsidRPr="0096119D">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0279E" w:rsidRPr="007D0076" w:rsidRDefault="0020279E" w:rsidP="0020279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0279E" w:rsidRPr="007D0076" w:rsidRDefault="0020279E" w:rsidP="0020279E">
      <w:pPr>
        <w:pStyle w:val="BodyText"/>
        <w:numPr>
          <w:ilvl w:val="0"/>
          <w:numId w:val="55"/>
        </w:numPr>
        <w:rPr>
          <w:noProof/>
          <w:sz w:val="22"/>
          <w:szCs w:val="22"/>
        </w:rPr>
      </w:pPr>
      <w:r w:rsidRPr="007D0076">
        <w:rPr>
          <w:noProof/>
          <w:sz w:val="22"/>
          <w:szCs w:val="22"/>
        </w:rPr>
        <w:t>Самостално</w:t>
      </w:r>
    </w:p>
    <w:p w:rsidR="0020279E" w:rsidRPr="007D0076" w:rsidRDefault="0020279E" w:rsidP="0020279E">
      <w:pPr>
        <w:pStyle w:val="BodyText"/>
        <w:numPr>
          <w:ilvl w:val="0"/>
          <w:numId w:val="55"/>
        </w:numPr>
        <w:rPr>
          <w:noProof/>
          <w:sz w:val="22"/>
          <w:szCs w:val="22"/>
        </w:rPr>
      </w:pPr>
      <w:r w:rsidRPr="007D0076">
        <w:rPr>
          <w:noProof/>
          <w:sz w:val="22"/>
          <w:szCs w:val="22"/>
        </w:rPr>
        <w:t>Заједничка понуда (навести ко су учесници у заједничкој понуди)</w:t>
      </w:r>
      <w:r w:rsidR="0096119D">
        <w:rPr>
          <w:noProof/>
          <w:sz w:val="22"/>
          <w:szCs w:val="22"/>
        </w:rPr>
        <w:t>:_____________________________</w:t>
      </w:r>
      <w:r w:rsidRPr="007D0076">
        <w:rPr>
          <w:noProof/>
          <w:sz w:val="22"/>
          <w:szCs w:val="22"/>
        </w:rPr>
        <w:t>________</w:t>
      </w:r>
    </w:p>
    <w:p w:rsidR="0020279E" w:rsidRPr="007D0076" w:rsidRDefault="0020279E" w:rsidP="0020279E">
      <w:pPr>
        <w:pStyle w:val="BodyText"/>
        <w:numPr>
          <w:ilvl w:val="0"/>
          <w:numId w:val="5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0279E" w:rsidRPr="007D0076" w:rsidRDefault="0020279E" w:rsidP="0020279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96119D">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0279E" w:rsidRPr="007D0076" w:rsidRDefault="0020279E" w:rsidP="0020279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76E59" w:rsidRPr="0014327B" w:rsidRDefault="0020279E" w:rsidP="00F93B41">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575D3">
            <w:pPr>
              <w:pStyle w:val="Heading2"/>
              <w:ind w:left="720"/>
              <w:rPr>
                <w:noProof/>
              </w:rPr>
            </w:pPr>
            <w:r w:rsidRPr="002D5B2C">
              <w:rPr>
                <w:noProof/>
              </w:rPr>
              <w:br w:type="page"/>
            </w:r>
            <w:bookmarkStart w:id="29" w:name="_Toc364158554"/>
            <w:r w:rsidR="00C575D3">
              <w:rPr>
                <w:noProof/>
                <w:lang w:val="sr-Cyrl-CS"/>
              </w:rPr>
              <w:t>12</w:t>
            </w:r>
            <w:r w:rsidR="00AB1A6B">
              <w:rPr>
                <w:noProof/>
                <w:lang w:val="sr-Cyrl-CS"/>
              </w:rPr>
              <w:t>.</w:t>
            </w:r>
            <w:r w:rsidR="00434F17">
              <w:rPr>
                <w:noProof/>
              </w:rPr>
              <w:t xml:space="preserve"> </w:t>
            </w:r>
            <w:bookmarkStart w:id="30" w:name="_Toc395526482"/>
            <w:r w:rsidRPr="002D5B2C">
              <w:rPr>
                <w:noProof/>
              </w:rPr>
              <w:t>ОПШТИ ПОДАЦИ О ПОНУЂАЧУ ИЗ ГРУПЕ ПОНУЂАЧА</w:t>
            </w:r>
            <w:bookmarkEnd w:id="29"/>
            <w:bookmarkEnd w:id="3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575D3">
            <w:pPr>
              <w:pStyle w:val="Heading2"/>
              <w:jc w:val="left"/>
              <w:rPr>
                <w:noProof/>
              </w:rPr>
            </w:pPr>
            <w:r w:rsidRPr="008B7475">
              <w:rPr>
                <w:noProof/>
              </w:rPr>
              <w:lastRenderedPageBreak/>
              <w:br w:type="page"/>
            </w:r>
            <w:bookmarkStart w:id="31" w:name="_Toc364158555"/>
            <w:r w:rsidR="00676E59">
              <w:rPr>
                <w:noProof/>
                <w:lang w:val="sr-Cyrl-CS"/>
              </w:rPr>
              <w:t xml:space="preserve">                                        </w:t>
            </w:r>
            <w:r w:rsidR="00C575D3">
              <w:rPr>
                <w:noProof/>
                <w:lang w:val="sr-Cyrl-CS"/>
              </w:rPr>
              <w:t>13</w:t>
            </w:r>
            <w:r w:rsidR="00676E59">
              <w:rPr>
                <w:noProof/>
                <w:lang w:val="sr-Cyrl-CS"/>
              </w:rPr>
              <w:t xml:space="preserve">. </w:t>
            </w:r>
            <w:bookmarkStart w:id="32"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bookmarkEnd w:id="3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bookmarkStart w:id="33" w:name="_GoBack"/>
      <w:bookmarkEnd w:id="33"/>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B2" w:rsidRDefault="00FB55B2">
      <w:r>
        <w:separator/>
      </w:r>
    </w:p>
  </w:endnote>
  <w:endnote w:type="continuationSeparator" w:id="0">
    <w:p w:rsidR="00FB55B2" w:rsidRDefault="00FB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B55B2" w:rsidRDefault="00FB55B2">
        <w:pPr>
          <w:pStyle w:val="Footer"/>
          <w:jc w:val="right"/>
        </w:pPr>
        <w:r>
          <w:rPr>
            <w:lang w:val="sr-Cyrl-CS"/>
          </w:rPr>
          <w:t xml:space="preserve">Страна </w:t>
        </w:r>
        <w:r>
          <w:fldChar w:fldCharType="begin"/>
        </w:r>
        <w:r>
          <w:instrText xml:space="preserve"> PAGE   \* MERGEFORMAT </w:instrText>
        </w:r>
        <w:r>
          <w:fldChar w:fldCharType="separate"/>
        </w:r>
        <w:r w:rsidR="0096119D">
          <w:rPr>
            <w:noProof/>
          </w:rPr>
          <w:t>19</w:t>
        </w:r>
        <w:r>
          <w:rPr>
            <w:noProof/>
          </w:rPr>
          <w:fldChar w:fldCharType="end"/>
        </w:r>
        <w:r>
          <w:rPr>
            <w:noProof/>
            <w:lang w:val="sr-Cyrl-CS"/>
          </w:rPr>
          <w:t>/30</w:t>
        </w:r>
      </w:p>
    </w:sdtContent>
  </w:sdt>
  <w:p w:rsidR="00FB55B2" w:rsidRDefault="00FB5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Default="00FB55B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5B2" w:rsidRDefault="00FB55B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Pr="00EA61DE" w:rsidRDefault="00FB55B2">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96119D">
      <w:rPr>
        <w:noProof/>
      </w:rPr>
      <w:t>23</w:t>
    </w:r>
    <w:r>
      <w:rPr>
        <w:noProof/>
      </w:rPr>
      <w:fldChar w:fldCharType="end"/>
    </w:r>
    <w:r>
      <w:rPr>
        <w:noProof/>
        <w:lang w:val="sr-Cyrl-CS"/>
      </w:rPr>
      <w:t>/30</w:t>
    </w:r>
  </w:p>
  <w:p w:rsidR="00FB55B2" w:rsidRPr="00CF2211" w:rsidRDefault="00FB55B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Default="00FB5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B2" w:rsidRDefault="00FB55B2">
      <w:r>
        <w:separator/>
      </w:r>
    </w:p>
  </w:footnote>
  <w:footnote w:type="continuationSeparator" w:id="0">
    <w:p w:rsidR="00FB55B2" w:rsidRDefault="00FB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Default="00FB5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Pr="00884492" w:rsidRDefault="00FB55B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B2" w:rsidRDefault="00FB5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4"/>
  </w:num>
  <w:num w:numId="7">
    <w:abstractNumId w:val="1"/>
  </w:num>
  <w:num w:numId="8">
    <w:abstractNumId w:val="11"/>
  </w:num>
  <w:num w:numId="9">
    <w:abstractNumId w:val="49"/>
  </w:num>
  <w:num w:numId="10">
    <w:abstractNumId w:val="26"/>
  </w:num>
  <w:num w:numId="11">
    <w:abstractNumId w:val="48"/>
  </w:num>
  <w:num w:numId="12">
    <w:abstractNumId w:val="20"/>
  </w:num>
  <w:num w:numId="13">
    <w:abstractNumId w:val="16"/>
  </w:num>
  <w:num w:numId="14">
    <w:abstractNumId w:val="17"/>
  </w:num>
  <w:num w:numId="15">
    <w:abstractNumId w:val="53"/>
  </w:num>
  <w:num w:numId="16">
    <w:abstractNumId w:val="10"/>
  </w:num>
  <w:num w:numId="17">
    <w:abstractNumId w:val="28"/>
  </w:num>
  <w:num w:numId="18">
    <w:abstractNumId w:val="5"/>
  </w:num>
  <w:num w:numId="19">
    <w:abstractNumId w:val="21"/>
  </w:num>
  <w:num w:numId="20">
    <w:abstractNumId w:val="38"/>
  </w:num>
  <w:num w:numId="21">
    <w:abstractNumId w:val="56"/>
  </w:num>
  <w:num w:numId="22">
    <w:abstractNumId w:val="37"/>
  </w:num>
  <w:num w:numId="23">
    <w:abstractNumId w:val="34"/>
  </w:num>
  <w:num w:numId="24">
    <w:abstractNumId w:val="45"/>
  </w:num>
  <w:num w:numId="25">
    <w:abstractNumId w:val="47"/>
  </w:num>
  <w:num w:numId="26">
    <w:abstractNumId w:val="12"/>
  </w:num>
  <w:num w:numId="27">
    <w:abstractNumId w:val="44"/>
  </w:num>
  <w:num w:numId="28">
    <w:abstractNumId w:val="43"/>
  </w:num>
  <w:num w:numId="29">
    <w:abstractNumId w:val="54"/>
  </w:num>
  <w:num w:numId="30">
    <w:abstractNumId w:val="35"/>
  </w:num>
  <w:num w:numId="31">
    <w:abstractNumId w:val="22"/>
  </w:num>
  <w:num w:numId="32">
    <w:abstractNumId w:val="39"/>
  </w:num>
  <w:num w:numId="33">
    <w:abstractNumId w:val="14"/>
  </w:num>
  <w:num w:numId="34">
    <w:abstractNumId w:val="8"/>
  </w:num>
  <w:num w:numId="35">
    <w:abstractNumId w:val="25"/>
  </w:num>
  <w:num w:numId="36">
    <w:abstractNumId w:val="50"/>
  </w:num>
  <w:num w:numId="37">
    <w:abstractNumId w:val="6"/>
  </w:num>
  <w:num w:numId="38">
    <w:abstractNumId w:val="19"/>
  </w:num>
  <w:num w:numId="39">
    <w:abstractNumId w:val="30"/>
  </w:num>
  <w:num w:numId="40">
    <w:abstractNumId w:val="4"/>
  </w:num>
  <w:num w:numId="41">
    <w:abstractNumId w:val="41"/>
  </w:num>
  <w:num w:numId="42">
    <w:abstractNumId w:val="40"/>
  </w:num>
  <w:num w:numId="43">
    <w:abstractNumId w:val="57"/>
  </w:num>
  <w:num w:numId="44">
    <w:abstractNumId w:val="13"/>
  </w:num>
  <w:num w:numId="45">
    <w:abstractNumId w:val="15"/>
  </w:num>
  <w:num w:numId="46">
    <w:abstractNumId w:val="51"/>
  </w:num>
  <w:num w:numId="47">
    <w:abstractNumId w:val="23"/>
  </w:num>
  <w:num w:numId="48">
    <w:abstractNumId w:val="31"/>
  </w:num>
  <w:num w:numId="49">
    <w:abstractNumId w:val="33"/>
  </w:num>
  <w:num w:numId="50">
    <w:abstractNumId w:val="32"/>
  </w:num>
  <w:num w:numId="51">
    <w:abstractNumId w:val="27"/>
  </w:num>
  <w:num w:numId="52">
    <w:abstractNumId w:val="18"/>
  </w:num>
  <w:num w:numId="53">
    <w:abstractNumId w:val="42"/>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36174"/>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27B"/>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79E"/>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29DC"/>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1DC2"/>
    <w:rsid w:val="00292FAC"/>
    <w:rsid w:val="00293ADD"/>
    <w:rsid w:val="00293D26"/>
    <w:rsid w:val="00296C22"/>
    <w:rsid w:val="002977FC"/>
    <w:rsid w:val="002A0143"/>
    <w:rsid w:val="002A3632"/>
    <w:rsid w:val="002A4869"/>
    <w:rsid w:val="002A4DFA"/>
    <w:rsid w:val="002A6122"/>
    <w:rsid w:val="002A6E87"/>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3D9"/>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1F0"/>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21274"/>
    <w:rsid w:val="00523895"/>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76E59"/>
    <w:rsid w:val="0068219F"/>
    <w:rsid w:val="00684262"/>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35F"/>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5FB4"/>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19D"/>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00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2C58"/>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5C78"/>
    <w:rsid w:val="00AF6A54"/>
    <w:rsid w:val="00AF739E"/>
    <w:rsid w:val="00AF74F0"/>
    <w:rsid w:val="00AF7E70"/>
    <w:rsid w:val="00B009E3"/>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7C5"/>
    <w:rsid w:val="00C03E05"/>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36CFA"/>
    <w:rsid w:val="00C402BD"/>
    <w:rsid w:val="00C4081E"/>
    <w:rsid w:val="00C45F93"/>
    <w:rsid w:val="00C4793E"/>
    <w:rsid w:val="00C51414"/>
    <w:rsid w:val="00C51B99"/>
    <w:rsid w:val="00C551C4"/>
    <w:rsid w:val="00C55405"/>
    <w:rsid w:val="00C56267"/>
    <w:rsid w:val="00C575D3"/>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71F6"/>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1819"/>
    <w:rsid w:val="00D33B5F"/>
    <w:rsid w:val="00D34530"/>
    <w:rsid w:val="00D34EF0"/>
    <w:rsid w:val="00D35180"/>
    <w:rsid w:val="00D4174B"/>
    <w:rsid w:val="00D42217"/>
    <w:rsid w:val="00D42BBA"/>
    <w:rsid w:val="00D43274"/>
    <w:rsid w:val="00D45C42"/>
    <w:rsid w:val="00D47B1B"/>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BD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B90"/>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58A8"/>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13A"/>
    <w:rsid w:val="00FB040D"/>
    <w:rsid w:val="00FB0BC7"/>
    <w:rsid w:val="00FB2CDF"/>
    <w:rsid w:val="00FB55B2"/>
    <w:rsid w:val="00FB5BDC"/>
    <w:rsid w:val="00FB72A3"/>
    <w:rsid w:val="00FB7C52"/>
    <w:rsid w:val="00FC15C6"/>
    <w:rsid w:val="00FC4113"/>
    <w:rsid w:val="00FC59C7"/>
    <w:rsid w:val="00FC761E"/>
    <w:rsid w:val="00FD0DC1"/>
    <w:rsid w:val="00FD2EEA"/>
    <w:rsid w:val="00FD33C2"/>
    <w:rsid w:val="00FD3521"/>
    <w:rsid w:val="00FD4408"/>
    <w:rsid w:val="00FE0238"/>
    <w:rsid w:val="00FE037C"/>
    <w:rsid w:val="00FE0B83"/>
    <w:rsid w:val="00FE1A6D"/>
    <w:rsid w:val="00FE1FC0"/>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702837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EA49-15A7-49A4-85C5-D62CB08E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5720</Words>
  <Characters>34579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40219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26</cp:revision>
  <cp:lastPrinted>2015-08-20T08:08:00Z</cp:lastPrinted>
  <dcterms:created xsi:type="dcterms:W3CDTF">2015-07-13T13:05:00Z</dcterms:created>
  <dcterms:modified xsi:type="dcterms:W3CDTF">2015-08-20T08:26:00Z</dcterms:modified>
</cp:coreProperties>
</file>