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5A" w:rsidRPr="0066568D" w:rsidRDefault="00C4255A" w:rsidP="006077DE">
      <w:pPr>
        <w:pStyle w:val="Heading2"/>
        <w:jc w:val="left"/>
      </w:pPr>
    </w:p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Tr="0066568D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1622023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66568D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66568D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66568D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66568D">
              <w:rPr>
                <w:sz w:val="20"/>
                <w:szCs w:val="20"/>
              </w:rPr>
              <w:t>21000 Novi Sad, Hajduk Veljkova 1, Vojvodina, Srbija</w:t>
            </w:r>
          </w:p>
          <w:p w:rsidR="00CD466C" w:rsidRPr="0066568D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66568D">
              <w:rPr>
                <w:noProof/>
                <w:sz w:val="20"/>
                <w:szCs w:val="20"/>
              </w:rPr>
              <w:t>т</w:t>
            </w:r>
            <w:r w:rsidRPr="0066568D">
              <w:rPr>
                <w:noProof/>
                <w:sz w:val="20"/>
                <w:szCs w:val="20"/>
                <w:lang w:val="hr-HR"/>
              </w:rPr>
              <w:t>е</w:t>
            </w:r>
            <w:r w:rsidRPr="0066568D">
              <w:rPr>
                <w:noProof/>
                <w:sz w:val="20"/>
                <w:szCs w:val="20"/>
              </w:rPr>
              <w:t>л</w:t>
            </w:r>
            <w:r w:rsidRPr="0066568D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66568D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66568D" w:rsidRDefault="005D56D9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66568D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66568D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CD466C" w:rsidRDefault="00CD466C" w:rsidP="006077DE">
      <w:pPr>
        <w:pStyle w:val="Heading2"/>
        <w:jc w:val="left"/>
      </w:pPr>
    </w:p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CF777B">
        <w:rPr>
          <w:noProof/>
        </w:rPr>
        <w:t>1</w:t>
      </w:r>
      <w:r>
        <w:rPr>
          <w:noProof/>
        </w:rPr>
        <w:t>.</w:t>
      </w:r>
      <w:r w:rsidR="00CF777B">
        <w:rPr>
          <w:noProof/>
        </w:rPr>
        <w:t xml:space="preserve"> </w:t>
      </w:r>
      <w:r>
        <w:rPr>
          <w:noProof/>
        </w:rPr>
        <w:t>и  прилога 3Е</w:t>
      </w:r>
      <w:r w:rsidRPr="00FD2F00">
        <w:rPr>
          <w:noProof/>
        </w:rPr>
        <w:t xml:space="preserve"> 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BA018C" w:rsidRDefault="00BA018C" w:rsidP="00BA018C">
      <w:pPr>
        <w:jc w:val="center"/>
      </w:pPr>
    </w:p>
    <w:p w:rsidR="00BA018C" w:rsidRPr="00A43419" w:rsidRDefault="00BA018C" w:rsidP="00BA018C">
      <w:pPr>
        <w:rPr>
          <w:b/>
          <w:sz w:val="28"/>
          <w:szCs w:val="28"/>
        </w:rPr>
      </w:pPr>
      <w:r w:rsidRPr="0076461F">
        <w:rPr>
          <w:b/>
          <w:sz w:val="28"/>
          <w:szCs w:val="28"/>
        </w:rPr>
        <w:t>Објављује:</w:t>
      </w:r>
    </w:p>
    <w:p w:rsidR="00BA018C" w:rsidRDefault="00BA018C" w:rsidP="00BA018C">
      <w:pPr>
        <w:jc w:val="both"/>
        <w:rPr>
          <w:b/>
        </w:rPr>
      </w:pPr>
      <w:r w:rsidRPr="00546E7E">
        <w:rPr>
          <w:b/>
        </w:rPr>
        <w:t>Обавештење о покретању преговарачкаг поступка без објављивања позива за подношење понуда</w:t>
      </w:r>
      <w:r w:rsidRPr="00546E7E">
        <w:rPr>
          <w:b/>
          <w:lang w:val="sr-Latn-CS"/>
        </w:rPr>
        <w:t xml:space="preserve"> </w:t>
      </w:r>
      <w:r w:rsidR="00224858">
        <w:rPr>
          <w:b/>
        </w:rPr>
        <w:t>7</w:t>
      </w:r>
      <w:r w:rsidR="00CF777B">
        <w:rPr>
          <w:b/>
        </w:rPr>
        <w:t>6</w:t>
      </w:r>
      <w:r w:rsidR="00CF777B">
        <w:rPr>
          <w:b/>
          <w:lang w:val="sr-Cyrl-BA"/>
        </w:rPr>
        <w:t>-16</w:t>
      </w:r>
      <w:r w:rsidRPr="00546E7E">
        <w:rPr>
          <w:b/>
          <w:lang w:val="sr-Latn-CS"/>
        </w:rPr>
        <w:t>-</w:t>
      </w:r>
      <w:r>
        <w:rPr>
          <w:b/>
        </w:rPr>
        <w:t>П</w:t>
      </w:r>
    </w:p>
    <w:p w:rsidR="007111E1" w:rsidRPr="007111E1" w:rsidRDefault="007111E1" w:rsidP="00BA018C">
      <w:pPr>
        <w:jc w:val="both"/>
        <w:rPr>
          <w:b/>
        </w:rPr>
      </w:pPr>
    </w:p>
    <w:p w:rsidR="00BA018C" w:rsidRPr="007111E1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BA018C" w:rsidRPr="0076461F" w:rsidRDefault="00BA018C" w:rsidP="007111E1">
      <w:pPr>
        <w:jc w:val="both"/>
        <w:rPr>
          <w:rStyle w:val="Hyperlink"/>
          <w:noProof/>
        </w:rPr>
      </w:pPr>
      <w:r w:rsidRPr="0076461F">
        <w:rPr>
          <w:noProof/>
        </w:rPr>
        <w:t xml:space="preserve">Клинички центар Војводине, Хајдук Вељкова 1, 21000 Нови Сад, </w:t>
      </w:r>
      <w:hyperlink r:id="rId11" w:history="1">
        <w:r w:rsidRPr="0076461F">
          <w:rPr>
            <w:rStyle w:val="Hyperlink"/>
            <w:noProof/>
          </w:rPr>
          <w:t>www.</w:t>
        </w:r>
        <w:r>
          <w:rPr>
            <w:rStyle w:val="Hyperlink"/>
            <w:noProof/>
          </w:rPr>
          <w:t>kcv</w:t>
        </w:r>
        <w:r w:rsidRPr="0076461F">
          <w:rPr>
            <w:rStyle w:val="Hyperlink"/>
            <w:noProof/>
          </w:rPr>
          <w:t>.</w:t>
        </w:r>
        <w:r>
          <w:rPr>
            <w:rStyle w:val="Hyperlink"/>
            <w:noProof/>
          </w:rPr>
          <w:t>rs</w:t>
        </w:r>
      </w:hyperlink>
    </w:p>
    <w:p w:rsidR="007111E1" w:rsidRDefault="007111E1" w:rsidP="00BA018C">
      <w:pPr>
        <w:jc w:val="both"/>
        <w:rPr>
          <w:rStyle w:val="Hyperlink"/>
          <w:b/>
          <w:noProof/>
          <w:color w:val="auto"/>
        </w:rPr>
      </w:pPr>
    </w:p>
    <w:p w:rsidR="00BA018C" w:rsidRPr="007111E1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BA018C" w:rsidRPr="007111E1" w:rsidRDefault="00BA018C" w:rsidP="007111E1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7111E1" w:rsidRDefault="007111E1" w:rsidP="00BA018C">
      <w:pPr>
        <w:jc w:val="both"/>
        <w:rPr>
          <w:rStyle w:val="Hyperlink"/>
          <w:b/>
          <w:noProof/>
          <w:color w:val="auto"/>
        </w:rPr>
      </w:pP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66568D" w:rsidRDefault="0066568D" w:rsidP="00BA018C">
      <w:pPr>
        <w:suppressAutoHyphens/>
        <w:spacing w:line="100" w:lineRule="atLeast"/>
        <w:jc w:val="both"/>
        <w:rPr>
          <w:noProof/>
        </w:rPr>
      </w:pPr>
      <w:r w:rsidRPr="0066568D">
        <w:t>Набавка гумираног платна за потребе Клиничког центра Војводине</w:t>
      </w:r>
      <w:r>
        <w:rPr>
          <w:noProof/>
        </w:rPr>
        <w:t xml:space="preserve"> </w:t>
      </w:r>
    </w:p>
    <w:p w:rsidR="00CF777B" w:rsidRPr="00CF777B" w:rsidRDefault="00CF777B" w:rsidP="00BA018C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Ознака из општег речника набавке: </w:t>
      </w:r>
      <w:r w:rsidR="0066568D" w:rsidRPr="007B77BA">
        <w:rPr>
          <w:noProof/>
          <w:lang w:val="ru-RU"/>
        </w:rPr>
        <w:t>33140000 – медицински потрошни материјал</w:t>
      </w:r>
    </w:p>
    <w:p w:rsidR="00BA018C" w:rsidRDefault="00BA018C" w:rsidP="00BA018C">
      <w:pPr>
        <w:suppressAutoHyphens/>
        <w:spacing w:line="100" w:lineRule="atLeast"/>
        <w:jc w:val="both"/>
        <w:rPr>
          <w:noProof/>
        </w:rPr>
      </w:pPr>
      <w:r w:rsidRPr="007111E1">
        <w:rPr>
          <w:noProof/>
        </w:rPr>
        <w:t>Предмет јавне набавке није обликован по партијама</w:t>
      </w:r>
      <w:r w:rsidR="007111E1">
        <w:rPr>
          <w:noProof/>
        </w:rPr>
        <w:t>.</w:t>
      </w:r>
    </w:p>
    <w:p w:rsidR="007111E1" w:rsidRPr="007111E1" w:rsidRDefault="007111E1" w:rsidP="00BA018C">
      <w:pPr>
        <w:suppressAutoHyphens/>
        <w:spacing w:line="100" w:lineRule="atLeast"/>
        <w:jc w:val="both"/>
        <w:rPr>
          <w:noProof/>
        </w:rPr>
      </w:pP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BA018C" w:rsidRPr="006644FD" w:rsidRDefault="00BA018C" w:rsidP="007111E1">
      <w:pPr>
        <w:jc w:val="both"/>
        <w:rPr>
          <w:noProof/>
          <w:lang w:val="sr-Cyrl-CS"/>
        </w:rPr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>ка 1. Закона о јавним набавкама</w:t>
      </w:r>
      <w:r>
        <w:rPr>
          <w:noProof/>
          <w:lang w:val="sr-Cyrl-CS"/>
        </w:rPr>
        <w:t xml:space="preserve">, </w:t>
      </w:r>
      <w:r w:rsidRPr="001850BF">
        <w:t xml:space="preserve">с обзиром да наручилац у отвореном поступку број </w:t>
      </w:r>
      <w:r w:rsidR="0066568D">
        <w:rPr>
          <w:b/>
        </w:rPr>
        <w:t>37-16</w:t>
      </w:r>
      <w:r w:rsidRPr="00273BFD">
        <w:rPr>
          <w:b/>
        </w:rPr>
        <w:t>-О</w:t>
      </w:r>
      <w:r>
        <w:rPr>
          <w:b/>
        </w:rPr>
        <w:t xml:space="preserve"> за партију </w:t>
      </w:r>
      <w:r w:rsidR="0066568D">
        <w:rPr>
          <w:b/>
        </w:rPr>
        <w:t>број 6</w:t>
      </w:r>
      <w:r w:rsidRPr="001850BF">
        <w:t xml:space="preserve">, позив за подношење понуда објављен </w:t>
      </w:r>
      <w:r w:rsidR="0066568D">
        <w:t>24.02</w:t>
      </w:r>
      <w:r w:rsidR="0066568D">
        <w:rPr>
          <w:lang w:val="sr-Cyrl-CS"/>
        </w:rPr>
        <w:t>.2016</w:t>
      </w:r>
      <w:r w:rsidRPr="001850BF">
        <w:rPr>
          <w:lang w:val="sr-Cyrl-CS"/>
        </w:rPr>
        <w:t>.</w:t>
      </w:r>
      <w:r w:rsidRPr="001850BF">
        <w:t xml:space="preserve"> године, није добио ниједну понуд</w:t>
      </w:r>
      <w:r w:rsidRPr="001850BF">
        <w:rPr>
          <w:lang w:val="sr-Cyrl-CS"/>
        </w:rPr>
        <w:t xml:space="preserve">у. </w:t>
      </w:r>
      <w:r w:rsidRPr="00845ABE">
        <w:rPr>
          <w:noProof/>
        </w:rPr>
        <w:t>Основ за примену преговарачког поступка је незаинтересованост или непостојање потенцијалних понуђача који могу дати понуду која одговара захтевима техничке спецификације предмета набавке.</w:t>
      </w:r>
    </w:p>
    <w:p w:rsidR="00BA018C" w:rsidRDefault="00BA018C" w:rsidP="007111E1">
      <w:pPr>
        <w:jc w:val="both"/>
        <w:rPr>
          <w:lang w:val="sr-Cyrl-BA"/>
        </w:rPr>
      </w:pPr>
      <w:r w:rsidRPr="007111E1">
        <w:rPr>
          <w:u w:val="single"/>
        </w:rPr>
        <w:t>Образложење:</w:t>
      </w:r>
      <w:r w:rsidRPr="0076461F">
        <w:rPr>
          <w:lang w:val="sr-Latn-CS"/>
        </w:rPr>
        <w:t xml:space="preserve"> </w:t>
      </w:r>
      <w:r w:rsidRPr="0076461F">
        <w:t xml:space="preserve"> У складу са чланом 36. Став 1. Тачка </w:t>
      </w:r>
      <w:r>
        <w:rPr>
          <w:lang w:val="sr-Cyrl-BA"/>
        </w:rPr>
        <w:t>1</w:t>
      </w:r>
      <w:r w:rsidRPr="0076461F">
        <w:t xml:space="preserve"> Закона о јавним набавкама,</w:t>
      </w:r>
      <w:r w:rsidRPr="0028671B">
        <w:t xml:space="preserve"> предвиђено је да наручилац може спроводити преговарачки поступак без објављивања позива ако </w:t>
      </w:r>
      <w:r>
        <w:rPr>
          <w:lang w:val="sr-Cyrl-BA"/>
        </w:rPr>
        <w:t>у отвореном, односно рестриктивном поступку није добио ниједну понуду, односно ниједну пријаву 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B26D8F" w:rsidRDefault="00B26D8F" w:rsidP="007111E1">
      <w:pPr>
        <w:jc w:val="both"/>
        <w:rPr>
          <w:lang w:val="sr-Cyrl-BA"/>
        </w:rPr>
      </w:pPr>
    </w:p>
    <w:p w:rsidR="00B26D8F" w:rsidRPr="00447F8A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</w:p>
    <w:p w:rsidR="00B26D8F" w:rsidRPr="00CC5E7A" w:rsidRDefault="00B26D8F" w:rsidP="00B26D8F">
      <w:pPr>
        <w:tabs>
          <w:tab w:val="left" w:pos="8340"/>
        </w:tabs>
        <w:jc w:val="both"/>
        <w:rPr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/>
      </w:tblPr>
      <w:tblGrid>
        <w:gridCol w:w="9086"/>
      </w:tblGrid>
      <w:tr w:rsidR="00B26D8F" w:rsidRPr="00E447AC" w:rsidTr="00B26D8F">
        <w:trPr>
          <w:trHeight w:val="482"/>
        </w:trPr>
        <w:tc>
          <w:tcPr>
            <w:tcW w:w="9086" w:type="dxa"/>
            <w:hideMark/>
          </w:tcPr>
          <w:p w:rsidR="0066568D" w:rsidRPr="0073171E" w:rsidRDefault="0066568D" w:rsidP="0066568D">
            <w:pPr>
              <w:tabs>
                <w:tab w:val="left" w:pos="8340"/>
              </w:tabs>
              <w:jc w:val="both"/>
            </w:pPr>
            <w:r w:rsidRPr="0073171E">
              <w:t>„Синофарм“ д.о.о., ул. Косте Нађа бр. 31, Београд</w:t>
            </w:r>
          </w:p>
          <w:p w:rsidR="0066568D" w:rsidRPr="0073171E" w:rsidRDefault="0066568D" w:rsidP="0066568D">
            <w:pPr>
              <w:tabs>
                <w:tab w:val="left" w:pos="8340"/>
              </w:tabs>
              <w:jc w:val="both"/>
            </w:pPr>
            <w:r w:rsidRPr="0073171E">
              <w:t>„Меди Лабор“ д.о.о., ул. Мичуринова бр. 52, Нови Сад</w:t>
            </w:r>
          </w:p>
          <w:p w:rsidR="00B26D8F" w:rsidRPr="009C25D6" w:rsidRDefault="0066568D" w:rsidP="0066568D">
            <w:pPr>
              <w:tabs>
                <w:tab w:val="left" w:pos="8340"/>
              </w:tabs>
              <w:jc w:val="both"/>
              <w:rPr>
                <w:bCs/>
                <w:noProof/>
              </w:rPr>
            </w:pPr>
            <w:r w:rsidRPr="0073171E">
              <w:t>„Флора-комерц“ д.о.о., ул. Рајићева бр. 55, Горњи Милановац</w:t>
            </w:r>
          </w:p>
        </w:tc>
      </w:tr>
    </w:tbl>
    <w:p w:rsidR="00AE7073" w:rsidRPr="0066568D" w:rsidRDefault="00AE7073" w:rsidP="003F0E30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AE7073" w:rsidRPr="0066568D" w:rsidSect="0066568D">
      <w:headerReference w:type="default" r:id="rId12"/>
      <w:pgSz w:w="11907" w:h="16839" w:code="9"/>
      <w:pgMar w:top="-168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8D" w:rsidRDefault="0066568D" w:rsidP="002F2013">
      <w:r>
        <w:separator/>
      </w:r>
    </w:p>
  </w:endnote>
  <w:endnote w:type="continuationSeparator" w:id="0">
    <w:p w:rsidR="0066568D" w:rsidRDefault="0066568D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8D" w:rsidRDefault="0066568D" w:rsidP="002F2013">
      <w:r>
        <w:separator/>
      </w:r>
    </w:p>
  </w:footnote>
  <w:footnote w:type="continuationSeparator" w:id="0">
    <w:p w:rsidR="0066568D" w:rsidRDefault="0066568D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8D" w:rsidRPr="00BA3695" w:rsidRDefault="0066568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951CE"/>
    <w:rsid w:val="001A78CA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7F8A"/>
    <w:rsid w:val="00474AC3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D56D9"/>
    <w:rsid w:val="005E5AAE"/>
    <w:rsid w:val="005E5B2C"/>
    <w:rsid w:val="005F1963"/>
    <w:rsid w:val="005F7061"/>
    <w:rsid w:val="005F76A1"/>
    <w:rsid w:val="00600C4A"/>
    <w:rsid w:val="00603BFE"/>
    <w:rsid w:val="00603CCC"/>
    <w:rsid w:val="006077DE"/>
    <w:rsid w:val="00632229"/>
    <w:rsid w:val="00637464"/>
    <w:rsid w:val="00647299"/>
    <w:rsid w:val="00647558"/>
    <w:rsid w:val="00652B7F"/>
    <w:rsid w:val="0066288A"/>
    <w:rsid w:val="0066568D"/>
    <w:rsid w:val="00683DF6"/>
    <w:rsid w:val="006B5F9F"/>
    <w:rsid w:val="006E0765"/>
    <w:rsid w:val="007008F6"/>
    <w:rsid w:val="007111E1"/>
    <w:rsid w:val="00712CEE"/>
    <w:rsid w:val="00715255"/>
    <w:rsid w:val="00722711"/>
    <w:rsid w:val="00732DF8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8155D"/>
    <w:rsid w:val="00BA018C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D1BE-70AF-4B36-87B7-C7513ABF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6</cp:revision>
  <dcterms:created xsi:type="dcterms:W3CDTF">2015-11-06T11:58:00Z</dcterms:created>
  <dcterms:modified xsi:type="dcterms:W3CDTF">2016-04-08T10:01:00Z</dcterms:modified>
</cp:coreProperties>
</file>