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2" w:rsidRDefault="006E5D09" w:rsidP="00325D02">
      <w:pPr>
        <w:rPr>
          <w:b/>
          <w:lang w:val="sr-Cyrl-RS"/>
        </w:rPr>
      </w:pPr>
      <w:r>
        <w:rPr>
          <w:b/>
          <w:lang w:val="sr-Cyrl-RS"/>
        </w:rPr>
        <w:t xml:space="preserve">Дана: </w:t>
      </w:r>
      <w:r>
        <w:rPr>
          <w:b/>
          <w:lang w:val="sr-Latn-RS"/>
        </w:rPr>
        <w:t>1</w:t>
      </w:r>
      <w:r w:rsidR="0085705B">
        <w:rPr>
          <w:b/>
          <w:lang w:val="sr-Cyrl-RS"/>
        </w:rPr>
        <w:t>8</w:t>
      </w:r>
      <w:r w:rsidR="00C55BA1">
        <w:rPr>
          <w:b/>
          <w:lang w:val="sr-Cyrl-RS"/>
        </w:rPr>
        <w:t>.05</w:t>
      </w:r>
      <w:r w:rsidR="00325D02">
        <w:rPr>
          <w:b/>
          <w:lang w:val="sr-Cyrl-RS"/>
        </w:rPr>
        <w:t>.2017.</w:t>
      </w:r>
    </w:p>
    <w:p w:rsidR="00CE62B1" w:rsidRPr="0085705B" w:rsidRDefault="00CE62B1" w:rsidP="00CE62B1">
      <w:pPr>
        <w:jc w:val="center"/>
        <w:rPr>
          <w:b/>
          <w:lang w:val="sr-Cyrl-RS"/>
        </w:rPr>
      </w:pPr>
      <w:r w:rsidRPr="00CE62B1">
        <w:rPr>
          <w:b/>
          <w:lang w:val="sr-Cyrl-RS"/>
        </w:rPr>
        <w:t xml:space="preserve">ДОДАТНО ПОЈАШЊЕЊЕ </w:t>
      </w:r>
      <w:r w:rsidR="0085705B">
        <w:rPr>
          <w:b/>
          <w:lang w:val="sr-Cyrl-RS"/>
        </w:rPr>
        <w:t>7</w:t>
      </w:r>
    </w:p>
    <w:p w:rsidR="00CE62B1" w:rsidRDefault="00CE62B1" w:rsidP="00CE62B1">
      <w:pPr>
        <w:jc w:val="center"/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  <w:r>
        <w:rPr>
          <w:b/>
          <w:lang w:val="sr-Cyrl-RS"/>
        </w:rPr>
        <w:t>ПИТАЊЕ</w:t>
      </w:r>
    </w:p>
    <w:p w:rsidR="00782EB3" w:rsidRDefault="00782EB3" w:rsidP="00CE62B1">
      <w:pPr>
        <w:rPr>
          <w:b/>
          <w:lang w:val="sr-Latn-RS"/>
        </w:rPr>
      </w:pPr>
    </w:p>
    <w:p w:rsidR="0085705B" w:rsidRDefault="0085705B" w:rsidP="0085705B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Poštovani,</w:t>
      </w:r>
    </w:p>
    <w:p w:rsidR="0085705B" w:rsidRDefault="0085705B" w:rsidP="0085705B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85705B" w:rsidRDefault="0085705B" w:rsidP="0085705B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U vezi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sa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javnom nabavkom br. 34-17-O, molim Vas da nam odgovorite na sledeće, odnosno pojasnite sledeće:</w:t>
      </w:r>
    </w:p>
    <w:p w:rsidR="0085705B" w:rsidRDefault="0085705B" w:rsidP="0085705B">
      <w:p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:rsidR="0085705B" w:rsidRDefault="0085705B" w:rsidP="0085705B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U izmenama Konkursne dokumentacije koje ste objavili 04.05.2017.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godine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na Portalu javnih nabavki izvršili ste, između ostalog, i izmenu predmeta javne nabavke, odnosno iz predmeta javne nabavke obrisano je da ista obuhvata održavanje interfona i protivprovalnog sistema u Urgentnom centru KCV. U dokumentu “Dodatno pojašnjenje 4”,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od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03.05.2017., a koji ste objavili na Portalu javnih nabavki istovremeno sa izmenama konkursne dokumentacije iz prethodne rečenice, u odgovoru na naše postavljeno pitanje, jasno ste naveli da se instalacije interfona i protivprovalne zaštite</w:t>
      </w:r>
      <w:r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  <w:u w:val="single"/>
        </w:rPr>
        <w:t>ne koriste</w:t>
      </w:r>
      <w:r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>u Urgentnom centru i da su zbog toga izbačene iz konkursne dokumentacije. Međutim, u odgovoru na naše pitanje koji ste objavili u okviru dokumenta “Dodatno pojašnjenje 5”, navodite suprotno onome što ste naveli u “Dodatnom pojašnjenju 4”, tj. da ipak nije tačno da se instalacija interfona ne koristi, već se</w:t>
      </w:r>
      <w:r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 xml:space="preserve">ustvari ona ipak koristi jednim delom, čime ste defakto priznali i prihvatili da osnov i razlog na osnovu kojeg ste izvšrili prethodnu izmenu predmeta javne nabavke i konkursne dokumentacije (izbacivanje održavanja i servisiranja inferfona) ne stoji, ali iz nama nepoznatog razloga i dalje niste ispravili učinjenu grešku prilikom te izmene predmeta javne nabavke i konkursne dokumentacije. Na osnovu prethodno napisanog, ukazujemo Vam da ste sami opovrgli osnov izmene predmeta javne nabavke i konkursne dokumentacije koji se odnosi na izbacivanje usluga održavanja i servisiranja interfonske instalacije, te zahtevamo od Komisije za javnu nabavku br. 34-17-O (u daljem tekstu: Komisija) da u skladu s tim izvrši novu izmenu predmeta javne nabavke i konkursne dokumentacije tako što ćete poništiti izmene objavljene 04.05.02017.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godine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>, a koje se odnose na usluge održavanja i servisiranja interfonske instalacije, jer i više nego očigledno za izbacivanje njih iz sadržaja Konkursne dokumentacije ne postoji realan osnov.</w:t>
      </w:r>
    </w:p>
    <w:p w:rsidR="0085705B" w:rsidRDefault="0085705B" w:rsidP="0085705B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U okviru dokumenta “Dodatno pojašenjenje 5”, Komisija navodi da se interfon ipak koristi na određenim ulazima u objekat Urgentnog centra Kliničkog centra Vojvodine, ali da se preostalih preko 200 interfona ne koristi, te naše konkretno pitanje glasi: da li je u okviru Urgentnog centra postavljena samo jedna interfonska instalacija (bolnički interkom) koju čini specijalizovana (kompleksna) centralna jedinica sistema bolničkog interfona i veći broj perifernih elemenata koji su povezani na tu jednu centralnu jedinicu, a preko koje se vrši konfigurisanje i upravljanje celokupnim sistemom, ili je postavljeno preko 200 interfona (odnosno preko 200 odvojenih interfonskih instalacija), a kako se to navodi u datom dokumentu?</w:t>
      </w:r>
    </w:p>
    <w:p w:rsidR="0085705B" w:rsidRDefault="0085705B" w:rsidP="0085705B">
      <w:pPr>
        <w:numPr>
          <w:ilvl w:val="0"/>
          <w:numId w:val="11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Na osnovu sadržaja odgovora Komisije “Dodatno pojašenjenje 4” i “Dodatno pojašenjenje 5”, jasno je</w:t>
      </w:r>
      <w:r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>da Komisija ne raspolaže pouzdanim podacima o predmetu javne nabavke, a iz sledećih razloga:</w:t>
      </w:r>
    </w:p>
    <w:p w:rsidR="0085705B" w:rsidRDefault="0085705B" w:rsidP="0085705B">
      <w:pPr>
        <w:numPr>
          <w:ilvl w:val="0"/>
          <w:numId w:val="12"/>
        </w:numPr>
        <w:shd w:val="clear" w:color="auto" w:fill="FFFFFF"/>
        <w:ind w:left="108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Komisija je prvo navela u</w:t>
      </w:r>
      <w:r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>“Dodatnim pojašenjenjima 4” da se interfonska instalacija u okviru objekta Urgentnog centra ne koristi i da je to ustvari osnov</w:t>
      </w:r>
      <w:r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 xml:space="preserve">za izbacivanje usluge </w:t>
      </w:r>
      <w:r>
        <w:rPr>
          <w:rFonts w:ascii="Calibri" w:hAnsi="Calibri" w:cs="Calibri"/>
          <w:color w:val="333333"/>
          <w:sz w:val="22"/>
          <w:szCs w:val="22"/>
        </w:rPr>
        <w:lastRenderedPageBreak/>
        <w:t>održavanja i servisiranja ove instalacije iz predmeta javne nabavke i Konkursne dokumentacije (a ne ispunjavanje želja drugog zainteresovanog lica i prilagođavanje sadržaja Konkursne dokumentacije nedovoljnim stručnim kapacitetima pomenutog lica, u šta ne želimo da verujemo).</w:t>
      </w:r>
    </w:p>
    <w:p w:rsidR="0085705B" w:rsidRDefault="0085705B" w:rsidP="0085705B">
      <w:pPr>
        <w:numPr>
          <w:ilvl w:val="0"/>
          <w:numId w:val="12"/>
        </w:numPr>
        <w:shd w:val="clear" w:color="auto" w:fill="FFFFFF"/>
        <w:ind w:left="108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Komisija je nakon toga u</w:t>
      </w:r>
      <w:r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>“Dodatnim pojašnjenjima 5” navela da ono što piše u “Dodatnim pojašnjenjima 4”</w:t>
      </w:r>
      <w:r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>ipak nije tačno, već da</w:t>
      </w:r>
      <w:r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</w:rPr>
        <w:t>se interfon ipak koristi na određenim ulazima u objekat, ali da se preostalih preko 200 interfona uopšte ne koristi.</w:t>
      </w:r>
    </w:p>
    <w:p w:rsidR="0085705B" w:rsidRDefault="0085705B" w:rsidP="0085705B">
      <w:pPr>
        <w:shd w:val="clear" w:color="auto" w:fill="FFFFFF"/>
        <w:ind w:left="72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Ovakvi odgovori pokazuju elementarno nepoznavanje instalacije koja je predmet javne nabavke,</w:t>
      </w:r>
      <w:r>
        <w:rPr>
          <w:rStyle w:val="apple-converted-space"/>
          <w:rFonts w:ascii="Calibri" w:hAnsi="Calibri" w:cs="Calibri"/>
          <w:color w:val="333333"/>
          <w:sz w:val="22"/>
          <w:szCs w:val="22"/>
        </w:rPr>
        <w:t> </w:t>
      </w:r>
      <w:r>
        <w:rPr>
          <w:rFonts w:ascii="Calibri" w:hAnsi="Calibri" w:cs="Calibri"/>
          <w:color w:val="333333"/>
          <w:sz w:val="22"/>
          <w:szCs w:val="22"/>
          <w:u w:val="single"/>
        </w:rPr>
        <w:t xml:space="preserve">a što je u direktnoj suprotnosti </w:t>
      </w:r>
      <w:proofErr w:type="gramStart"/>
      <w:r>
        <w:rPr>
          <w:rFonts w:ascii="Calibri" w:hAnsi="Calibri" w:cs="Calibri"/>
          <w:color w:val="333333"/>
          <w:sz w:val="22"/>
          <w:szCs w:val="22"/>
          <w:u w:val="single"/>
        </w:rPr>
        <w:t>sa</w:t>
      </w:r>
      <w:proofErr w:type="gramEnd"/>
      <w:r>
        <w:rPr>
          <w:rFonts w:ascii="Calibri" w:hAnsi="Calibri" w:cs="Calibri"/>
          <w:color w:val="333333"/>
          <w:sz w:val="22"/>
          <w:szCs w:val="22"/>
          <w:u w:val="single"/>
        </w:rPr>
        <w:t xml:space="preserve"> članom 54, stavovi 7 i 8 ZJN.</w:t>
      </w:r>
    </w:p>
    <w:p w:rsidR="0085705B" w:rsidRDefault="0085705B" w:rsidP="0085705B">
      <w:pPr>
        <w:shd w:val="clear" w:color="auto" w:fill="FFFFFF"/>
        <w:ind w:left="720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>Po našim saznanjima, u okviru objekta Urgentnog centra nalazi se samo jedna interfonska instalacija (a ne preko 200 kako to navodi Komisija) norveškog proizvođača Stentofon.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Ona u stvari predstavlja kompleksni, specijalizovani bolnički interkomski, telekomunikacioni sistem koji je inicijalno projektovan, prošao sve saglasnosti nadležnih organa, isporučen i postavljen u toku gradnje objekta, a sve u cilju da objekat Urgetnog centra zadovolji određene važeće evropske i domaće standarde koji se odnose na objekte date vrste i namene i čija je svrha da unaprede kvalitet usluga koje se vrše u ovakvim objektima, koji su nesporno od primarnog društvenog značaja.</w:t>
      </w:r>
    </w:p>
    <w:p w:rsidR="0085705B" w:rsidRDefault="0085705B" w:rsidP="0085705B">
      <w:pPr>
        <w:shd w:val="clear" w:color="auto" w:fill="FFFFFF"/>
        <w:ind w:left="72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Pitanje glasi: Da li je naše saznanje, odnosno ono što je navedeno u prethodne dve rečenice, tačno,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a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ako nije, kakva je onda stvarna topologija i zvanična svrha bolničkog interfonskog sistema koji je predmet ove javne nabavke (trenutno predmet je samo nadzor rada ove instalacije)?</w:t>
      </w:r>
    </w:p>
    <w:p w:rsidR="0085705B" w:rsidRDefault="0085705B" w:rsidP="0085705B">
      <w:pPr>
        <w:numPr>
          <w:ilvl w:val="0"/>
          <w:numId w:val="13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Ovim putem ukazujemo Komisiji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nepoštovanje člana 54.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stavovi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7 i 8 ZJN, i molimo da se Komisija, odnosno Naručilac bolje informiše o predmetu javne nabavke, ako treba promeni članove Komisije ili angažuje dodatne spoljne stručne saradnike i imenuje ih članom ili članovima Komisije, a u skladu sa članom 54. ZJN,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te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da ponovo koriguje predmet javne nabavke i sadržaj Konkursne dokumentacije tako što će ispraviti greške učinjene neosnovanim izbacivanjem usluga održavanja i servisiranja interfonske instalacije Urgentnog centra KCV.</w:t>
      </w:r>
    </w:p>
    <w:p w:rsidR="0085705B" w:rsidRDefault="0085705B" w:rsidP="0085705B">
      <w:pPr>
        <w:numPr>
          <w:ilvl w:val="0"/>
          <w:numId w:val="13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U dokumentima “Dodatno pojašenjenje 4” i “Dodatno pojašenjenje 5” koji su objavljeni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Portalu javnih nabavki, Komisija navodi da se interfonska i protivprovalna instalacija ne koriste, a onda nakon toga da se interfonska instalacija ipak koristi u jednom delu. Takođe, po našim saznanjima, interfonska i protivprovalna instalacija je ugrađena, puštena u rad i predata korisniku (Kliničkom centru Vojvoidine) na korišćenje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2010.,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odnosno početkom 2011. godine, o čemu postoje odgovarajući zapisnici o primopredaji instalacija, potpisani i overeni od strane predstavnika Izvođača radova i predstavnika Kliničkog centra, te naše pitanje glasi: na osnovu čega Komisija navodi da se predmetne instalacije ne koriste (odnosno da se koriste delimično u slučaju interfonske instalacije), te da je to onda osnov za izbacivanje održavanja i servisiranja tih instalacija iz predmeta javne nabavke i sadržaja konkursne dokumentacije, odnosno, drugim rečima da li postoji zvanična odluka Kliničkog centra Vojvodine da se prestane sa korišćenjem navedenih instalacija?</w:t>
      </w:r>
    </w:p>
    <w:p w:rsidR="0085705B" w:rsidRDefault="0085705B" w:rsidP="0085705B">
      <w:pPr>
        <w:numPr>
          <w:ilvl w:val="0"/>
          <w:numId w:val="13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Ako ne postoji odluka Kliničkog centra Vojvodine kojom se prekida korišćenje interfonske i protivprovalne istalacije koje su postavljene u okviru Urgentnog centra,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osnovu čega, tj.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osnovu kog dokumenta je Komisija iznela podatak da se date instalacije ne koriste, nebitno da li u potpunosti ili delimično?</w:t>
      </w:r>
    </w:p>
    <w:p w:rsidR="0085705B" w:rsidRDefault="0085705B" w:rsidP="0085705B">
      <w:pPr>
        <w:numPr>
          <w:ilvl w:val="0"/>
          <w:numId w:val="13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Ako se ispostavi da ne postoji zvanični dokument (odluka Kliničkog centra Vojvodine o prestanku korišćenja instalacija) na osnovu kojeg je Komisija navela, u dokumentima objavljenim na Portalu javnih nabavki, da se interfonska i instalacija za protivprovalnu zaštitu </w:t>
      </w:r>
      <w:r>
        <w:rPr>
          <w:rFonts w:ascii="Calibri" w:hAnsi="Calibri" w:cs="Calibri"/>
          <w:color w:val="333333"/>
          <w:sz w:val="22"/>
          <w:szCs w:val="22"/>
        </w:rPr>
        <w:lastRenderedPageBreak/>
        <w:t>ne koriste, molimo Komisiju da poništi izmene predmeta javne nabavke i sadržaja Konkursne dokumentacije koje se odnose na izbacivanje usluga održavanja i servisiranja datih instalacija.</w:t>
      </w:r>
    </w:p>
    <w:p w:rsidR="0085705B" w:rsidRDefault="0085705B" w:rsidP="0085705B">
      <w:pPr>
        <w:numPr>
          <w:ilvl w:val="0"/>
          <w:numId w:val="13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Ukazujemo Komisiji da je izmenom predmeta javne nabavke i drugog sadržaja Konkursne dokumentacije objavljene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Portalu javnih nabavki 04.05.2017. (inicijalni predmet javne nabavke je glasio: Pružanje usluga 24 časovnog nadzora u komandnoj sobi Urgentnog centra KCV i održavanje videonadzora, interfona i protivprovalnog sistema u Urgentnom centru KCV, a nakon pomenute izmene glasi: Pružanje usluga 24 časovnog nadzora u komandnoj sobi Urgentnog centra KCV i održavanje videonadzora u Urgentnom centru KCV), defakto izmenila predmet javne nabavke, pri čemu nije prethodno promenjen Plan nabavki Naručioca (Kliničkog centra Vojvodine) u kojem su jasno definisani svi predmeti planiranih javnih nabavki. Po članu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51.,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stav 3, ZJN, ukoliko vrši izmenu Plana javnih nabavki Naručilac je obavezan da ih objavi na Portalu javnih nabavki u roku od 10 dana od dana donošenja, a što Naručilac nije učinio, odnosno Naručilac je ovim postupio suprotno članu 54. ZJN,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te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ovim putem ukazujemo Naručiocu na ovaj propust i molimo ga da ga ispravi greške i uskladi postupak ove javne nabavke sa Zakonom, da prvo objavi izmene Plana javnih nabavki, pa tek onda vrši izmenu predmeta tekuće javne nabavke, ili da poništi izmene objavljene 04.05.2017.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na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Portalu javnih nabavki, a koje se odnose na izmene predmeta javne nabavke.</w:t>
      </w:r>
    </w:p>
    <w:p w:rsidR="0085705B" w:rsidRDefault="0085705B" w:rsidP="0085705B">
      <w:pPr>
        <w:numPr>
          <w:ilvl w:val="0"/>
          <w:numId w:val="13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Naručilac je 04.05.2017.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izmenio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predmet javne nabavke u okviru izmena Konkursne dokumentacije, a da li je prethodno stavio van snage postojeću odluku o pokretanju ovog postupka i doneo novu odluku u kojoj navodi novi izmenjeni predmet javne nabavke?</w:t>
      </w:r>
    </w:p>
    <w:p w:rsidR="0085705B" w:rsidRDefault="0085705B" w:rsidP="0085705B">
      <w:pPr>
        <w:numPr>
          <w:ilvl w:val="0"/>
          <w:numId w:val="13"/>
        </w:numPr>
        <w:shd w:val="clear" w:color="auto" w:fill="FFFFFF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Po članu 53. ZJN, prilikom pokretanja javne nabavke Naručilac mora doneti prvo odluku o pokretanju postupka u pisanom obliku koja mora da sadrži, između ostalog, predmet javne nabavke, te ukoliko Naručilac vrši izmenu predmeta tekuće javne nabavke, bez da pre toga stavi van snage postojeću odluku o pokretanju postupka i donese novu odluku u skladu za željenom izmenom predmeta javne nabavke, onda Naručilac direktno krši član 53. ZJN,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te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ovim putem ukazujemo Naručiocu na ovu neregularnost i zahtevamo da je ispravi i postupak usaglasi sa svim odredbama ZJN, odnosno da poništi izmene predmeta javne nabavke objavljene 04.05.2017.</w:t>
      </w:r>
    </w:p>
    <w:p w:rsidR="00F562BB" w:rsidRDefault="0085705B" w:rsidP="00CE62B1">
      <w:pPr>
        <w:rPr>
          <w:b/>
          <w:lang w:val="sr-Cyrl-RS"/>
        </w:rPr>
      </w:pPr>
      <w:r>
        <w:rPr>
          <w:b/>
          <w:lang w:val="sr-Cyrl-RS"/>
        </w:rPr>
        <w:t xml:space="preserve"> </w:t>
      </w:r>
    </w:p>
    <w:p w:rsidR="003E56EC" w:rsidRDefault="003E56EC" w:rsidP="00CE62B1">
      <w:pPr>
        <w:rPr>
          <w:b/>
          <w:lang w:val="sr-Cyrl-RS"/>
        </w:rPr>
      </w:pPr>
    </w:p>
    <w:p w:rsidR="003E56EC" w:rsidRDefault="003E56EC" w:rsidP="00CE62B1">
      <w:pPr>
        <w:rPr>
          <w:b/>
          <w:lang w:val="sr-Cyrl-RS"/>
        </w:rPr>
      </w:pPr>
    </w:p>
    <w:p w:rsidR="003E56EC" w:rsidRDefault="003E56EC" w:rsidP="00CE62B1">
      <w:pPr>
        <w:rPr>
          <w:b/>
          <w:lang w:val="sr-Cyrl-RS"/>
        </w:rPr>
      </w:pPr>
    </w:p>
    <w:p w:rsidR="00CE62B1" w:rsidRDefault="00CE62B1" w:rsidP="00CE62B1">
      <w:pPr>
        <w:rPr>
          <w:b/>
          <w:lang w:val="sr-Cyrl-RS"/>
        </w:rPr>
      </w:pPr>
      <w:r w:rsidRPr="00CE62B1">
        <w:rPr>
          <w:b/>
          <w:lang w:val="sr-Cyrl-RS"/>
        </w:rPr>
        <w:t>ОДГОВОР</w:t>
      </w:r>
      <w:r w:rsidR="00D5108A">
        <w:rPr>
          <w:b/>
          <w:lang w:val="sr-Cyrl-RS"/>
        </w:rPr>
        <w:t xml:space="preserve"> НАРУЧИОЦА</w:t>
      </w:r>
    </w:p>
    <w:p w:rsidR="00B000D3" w:rsidRDefault="00B000D3" w:rsidP="00CE62B1">
      <w:pPr>
        <w:rPr>
          <w:b/>
          <w:lang w:val="sr-Latn-RS"/>
        </w:rPr>
      </w:pPr>
    </w:p>
    <w:p w:rsidR="00BD4D08" w:rsidRDefault="00BD4D08" w:rsidP="00122903">
      <w:pPr>
        <w:ind w:firstLine="720"/>
        <w:rPr>
          <w:lang w:val="sr-Cyrl-RS"/>
        </w:rPr>
      </w:pPr>
      <w:r>
        <w:rPr>
          <w:lang w:val="sr-Cyrl-RS"/>
        </w:rPr>
        <w:t>Наручилац одговара на питања потенцијалног понуђача по редоследу како су и постављена:</w:t>
      </w:r>
    </w:p>
    <w:p w:rsidR="00BD4D08" w:rsidRDefault="00BD4D08" w:rsidP="00CE62B1">
      <w:pPr>
        <w:rPr>
          <w:lang w:val="sr-Cyrl-RS"/>
        </w:rPr>
      </w:pPr>
    </w:p>
    <w:p w:rsidR="00BD4D08" w:rsidRDefault="00AA402F" w:rsidP="00122903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Одговор </w:t>
      </w:r>
      <w:r w:rsidR="00BD4D08">
        <w:rPr>
          <w:lang w:val="sr-Cyrl-RS"/>
        </w:rPr>
        <w:t xml:space="preserve"> наручиоца на питање бр. 1 је следећи:</w:t>
      </w:r>
    </w:p>
    <w:p w:rsidR="00122903" w:rsidRDefault="00122903" w:rsidP="00122903">
      <w:pPr>
        <w:ind w:firstLine="720"/>
        <w:jc w:val="both"/>
        <w:rPr>
          <w:lang w:val="sr-Cyrl-RS"/>
        </w:rPr>
      </w:pPr>
    </w:p>
    <w:p w:rsidR="00BD4D08" w:rsidRDefault="00BD4D08" w:rsidP="00122903">
      <w:pPr>
        <w:ind w:firstLine="720"/>
        <w:jc w:val="both"/>
        <w:rPr>
          <w:lang w:val="sr-Cyrl-RS"/>
        </w:rPr>
      </w:pPr>
      <w:r>
        <w:rPr>
          <w:lang w:val="sr-Cyrl-RS"/>
        </w:rPr>
        <w:t>Комисија за предметну јавну набавку је формирана у складу са Законом о јавним набавкама („Сл. гласник РС“ бр. 124/12,14/15 и 68/15</w:t>
      </w:r>
      <w:r w:rsidR="00122903">
        <w:rPr>
          <w:lang w:val="sr-Cyrl-RS"/>
        </w:rPr>
        <w:t xml:space="preserve">  </w:t>
      </w:r>
      <w:r>
        <w:rPr>
          <w:lang w:val="sr-Cyrl-RS"/>
        </w:rPr>
        <w:t xml:space="preserve">- </w:t>
      </w:r>
      <w:r w:rsidR="00D5108A">
        <w:rPr>
          <w:lang w:val="sr-Cyrl-RS"/>
        </w:rPr>
        <w:t>удаљем тексту: Закон), а нарочито</w:t>
      </w:r>
      <w:r w:rsidR="00AA402F">
        <w:rPr>
          <w:lang w:val="sr-Cyrl-RS"/>
        </w:rPr>
        <w:t xml:space="preserve"> </w:t>
      </w:r>
      <w:r w:rsidR="00456936">
        <w:rPr>
          <w:lang w:val="sr-Cyrl-RS"/>
        </w:rPr>
        <w:t>је у складу са чланом  54.</w:t>
      </w:r>
      <w:r w:rsidR="00122903">
        <w:rPr>
          <w:lang w:val="sr-Cyrl-RS"/>
        </w:rPr>
        <w:t xml:space="preserve"> ставом 7</w:t>
      </w:r>
      <w:r w:rsidR="00D5108A">
        <w:rPr>
          <w:lang w:val="sr-Cyrl-RS"/>
        </w:rPr>
        <w:t>.</w:t>
      </w:r>
      <w:r w:rsidR="00122903">
        <w:rPr>
          <w:lang w:val="sr-Cyrl-RS"/>
        </w:rPr>
        <w:t xml:space="preserve"> и 8</w:t>
      </w:r>
      <w:r w:rsidR="00D5108A">
        <w:rPr>
          <w:lang w:val="sr-Cyrl-RS"/>
        </w:rPr>
        <w:t xml:space="preserve">, пре свега </w:t>
      </w:r>
      <w:r w:rsidR="00122903">
        <w:rPr>
          <w:lang w:val="sr-Cyrl-RS"/>
        </w:rPr>
        <w:t xml:space="preserve"> због чињенице да се у</w:t>
      </w:r>
      <w:r>
        <w:rPr>
          <w:lang w:val="sr-Cyrl-RS"/>
        </w:rPr>
        <w:t xml:space="preserve"> комисији</w:t>
      </w:r>
      <w:r w:rsidR="00AA402F">
        <w:rPr>
          <w:lang w:val="sr-Cyrl-RS"/>
        </w:rPr>
        <w:t xml:space="preserve"> за јавну набавку </w:t>
      </w:r>
      <w:r>
        <w:rPr>
          <w:lang w:val="sr-Cyrl-RS"/>
        </w:rPr>
        <w:t xml:space="preserve"> </w:t>
      </w:r>
      <w:r w:rsidR="00122903">
        <w:rPr>
          <w:lang w:val="sr-Cyrl-RS"/>
        </w:rPr>
        <w:t>налазе чланови који имају одговарајуће стручно знање из области која је предмет јав</w:t>
      </w:r>
      <w:r w:rsidR="00AA402F">
        <w:rPr>
          <w:lang w:val="sr-Cyrl-RS"/>
        </w:rPr>
        <w:t xml:space="preserve">не набавке, па самим тим није ни </w:t>
      </w:r>
      <w:r w:rsidR="00122903">
        <w:rPr>
          <w:lang w:val="sr-Cyrl-RS"/>
        </w:rPr>
        <w:t xml:space="preserve"> могао бити прекршен став 8. </w:t>
      </w:r>
      <w:r w:rsidR="00AA402F">
        <w:rPr>
          <w:lang w:val="sr-Cyrl-RS"/>
        </w:rPr>
        <w:t>и</w:t>
      </w:r>
      <w:r w:rsidR="00122903">
        <w:rPr>
          <w:lang w:val="sr-Cyrl-RS"/>
        </w:rPr>
        <w:t>стог члана јер наручилац није имао ни потребу ни обавезу да ангажује лице које није запослено код наручиоца.</w:t>
      </w:r>
    </w:p>
    <w:p w:rsidR="00122903" w:rsidRDefault="00122903" w:rsidP="00122903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 xml:space="preserve">Такође скрећемо пажњу потенцијалном понуђачу да у члану 54. </w:t>
      </w:r>
      <w:r w:rsidR="00AA402F">
        <w:rPr>
          <w:lang w:val="sr-Cyrl-RS"/>
        </w:rPr>
        <w:t>у</w:t>
      </w:r>
      <w:r>
        <w:rPr>
          <w:lang w:val="sr-Cyrl-RS"/>
        </w:rPr>
        <w:t xml:space="preserve"> ставу 8. се оставља могућност наручиоцу да ангажује лице које није запослено код њега, дакле никако</w:t>
      </w:r>
      <w:r w:rsidR="00AA402F">
        <w:rPr>
          <w:lang w:val="sr-Cyrl-RS"/>
        </w:rPr>
        <w:t xml:space="preserve"> се императивно не налаже  обавеза наручиоцу да ангажује та лица.</w:t>
      </w:r>
    </w:p>
    <w:p w:rsidR="00AA402F" w:rsidRDefault="00AA402F" w:rsidP="00122903">
      <w:pPr>
        <w:ind w:firstLine="720"/>
        <w:jc w:val="both"/>
        <w:rPr>
          <w:lang w:val="sr-Cyrl-RS"/>
        </w:rPr>
      </w:pPr>
    </w:p>
    <w:p w:rsidR="00AA402F" w:rsidRDefault="00AF1DEF" w:rsidP="00122903">
      <w:pPr>
        <w:ind w:firstLine="720"/>
        <w:jc w:val="both"/>
        <w:rPr>
          <w:lang w:val="sr-Cyrl-RS"/>
        </w:rPr>
      </w:pPr>
      <w:r>
        <w:rPr>
          <w:lang w:val="sr-Cyrl-RS"/>
        </w:rPr>
        <w:t>Одговор наручиоца на питања</w:t>
      </w:r>
      <w:r w:rsidR="00AA402F">
        <w:rPr>
          <w:lang w:val="sr-Cyrl-RS"/>
        </w:rPr>
        <w:t xml:space="preserve"> бр. 2</w:t>
      </w:r>
      <w:r w:rsidR="003748AE">
        <w:rPr>
          <w:lang w:val="sr-Cyrl-RS"/>
        </w:rPr>
        <w:t>,</w:t>
      </w:r>
      <w:r w:rsidR="00AA402F">
        <w:rPr>
          <w:lang w:val="sr-Cyrl-RS"/>
        </w:rPr>
        <w:t xml:space="preserve"> 3</w:t>
      </w:r>
      <w:r w:rsidR="003748AE">
        <w:rPr>
          <w:lang w:val="sr-Cyrl-RS"/>
        </w:rPr>
        <w:t xml:space="preserve"> и 4.</w:t>
      </w:r>
      <w:r w:rsidR="00AA402F">
        <w:rPr>
          <w:lang w:val="sr-Cyrl-RS"/>
        </w:rPr>
        <w:t xml:space="preserve">  је следећи:</w:t>
      </w:r>
    </w:p>
    <w:p w:rsidR="003748AE" w:rsidRDefault="003748AE" w:rsidP="00122903">
      <w:pPr>
        <w:ind w:firstLine="720"/>
        <w:jc w:val="both"/>
        <w:rPr>
          <w:lang w:val="sr-Cyrl-RS"/>
        </w:rPr>
      </w:pPr>
    </w:p>
    <w:p w:rsidR="00AA402F" w:rsidRDefault="00AA402F" w:rsidP="00122903">
      <w:pPr>
        <w:ind w:firstLine="720"/>
        <w:jc w:val="both"/>
        <w:rPr>
          <w:lang w:val="sr-Cyrl-RS"/>
        </w:rPr>
      </w:pPr>
      <w:r>
        <w:rPr>
          <w:lang w:val="sr-Cyrl-RS"/>
        </w:rPr>
        <w:t>Потенциј</w:t>
      </w:r>
      <w:r w:rsidR="003748AE">
        <w:rPr>
          <w:lang w:val="sr-Cyrl-RS"/>
        </w:rPr>
        <w:t>ални понуђач у питањима бр. 2,</w:t>
      </w:r>
      <w:r w:rsidR="00AF1DEF">
        <w:rPr>
          <w:lang w:val="sr-Cyrl-RS"/>
        </w:rPr>
        <w:t xml:space="preserve"> </w:t>
      </w:r>
      <w:r w:rsidR="003748AE">
        <w:rPr>
          <w:lang w:val="sr-Cyrl-RS"/>
        </w:rPr>
        <w:t>3 и 4.</w:t>
      </w:r>
      <w:r>
        <w:rPr>
          <w:lang w:val="sr-Cyrl-RS"/>
        </w:rPr>
        <w:t xml:space="preserve"> не поставља наручиоцу питања која су у вези са предметном јавном набавком </w:t>
      </w:r>
      <w:r w:rsidR="003748AE">
        <w:rPr>
          <w:lang w:val="sr-Cyrl-RS"/>
        </w:rPr>
        <w:t xml:space="preserve"> (што би било у складу са чланом 63. Закона) </w:t>
      </w:r>
      <w:r>
        <w:rPr>
          <w:lang w:val="sr-Cyrl-RS"/>
        </w:rPr>
        <w:t>него износи своја мишљења и ставове, пре свега везан</w:t>
      </w:r>
      <w:r w:rsidR="00E33EC7">
        <w:rPr>
          <w:lang w:val="sr-Cyrl-RS"/>
        </w:rPr>
        <w:t>а</w:t>
      </w:r>
      <w:r>
        <w:rPr>
          <w:lang w:val="sr-Cyrl-RS"/>
        </w:rPr>
        <w:t xml:space="preserve"> за претходна додатна појашњења, њихов садржај, односно чињенице да наручилац располаже са комплексним, специјализованим болничким интеркомским</w:t>
      </w:r>
      <w:r w:rsidR="003748AE">
        <w:rPr>
          <w:lang w:val="sr-Cyrl-RS"/>
        </w:rPr>
        <w:t xml:space="preserve"> и телекомуникацијским системом, који је уграђени и предат наручиоцу 2010 године о чему постоји и записник</w:t>
      </w:r>
      <w:r w:rsidR="00D5108A">
        <w:rPr>
          <w:lang w:val="sr-Cyrl-RS"/>
        </w:rPr>
        <w:t>.?</w:t>
      </w:r>
    </w:p>
    <w:p w:rsidR="003748AE" w:rsidRDefault="003748AE" w:rsidP="00122903">
      <w:pPr>
        <w:ind w:firstLine="720"/>
        <w:jc w:val="both"/>
        <w:rPr>
          <w:lang w:val="sr-Cyrl-RS"/>
        </w:rPr>
      </w:pPr>
      <w:r>
        <w:rPr>
          <w:lang w:val="sr-Cyrl-RS"/>
        </w:rPr>
        <w:t>Наручилац напомиње да је свестан и упознат са системом који је уграђен и са којим располаже, а исто тако ј</w:t>
      </w:r>
      <w:r w:rsidR="00D5108A">
        <w:rPr>
          <w:lang w:val="sr-Cyrl-RS"/>
        </w:rPr>
        <w:t xml:space="preserve">е одлично упознат са чињеницама  </w:t>
      </w:r>
      <w:r>
        <w:rPr>
          <w:lang w:val="sr-Cyrl-RS"/>
        </w:rPr>
        <w:t>који делови система су активни и користе се</w:t>
      </w:r>
      <w:r w:rsidR="00977B25">
        <w:rPr>
          <w:lang w:val="sr-Cyrl-RS"/>
        </w:rPr>
        <w:t>,</w:t>
      </w:r>
      <w:r>
        <w:rPr>
          <w:lang w:val="sr-Cyrl-RS"/>
        </w:rPr>
        <w:t xml:space="preserve"> а који делови</w:t>
      </w:r>
      <w:r w:rsidR="00D5108A">
        <w:rPr>
          <w:lang w:val="sr-Cyrl-RS"/>
        </w:rPr>
        <w:t xml:space="preserve"> тог </w:t>
      </w:r>
      <w:r>
        <w:rPr>
          <w:lang w:val="sr-Cyrl-RS"/>
        </w:rPr>
        <w:t xml:space="preserve"> сист</w:t>
      </w:r>
      <w:r w:rsidR="00977B25">
        <w:rPr>
          <w:lang w:val="sr-Cyrl-RS"/>
        </w:rPr>
        <w:t>ема се не користе, као и са разлозима за коришћење или не коришћење истих.</w:t>
      </w:r>
      <w:r>
        <w:rPr>
          <w:lang w:val="sr-Cyrl-RS"/>
        </w:rPr>
        <w:t xml:space="preserve"> </w:t>
      </w:r>
    </w:p>
    <w:p w:rsidR="003748AE" w:rsidRPr="00BD4D08" w:rsidRDefault="003748AE" w:rsidP="003748AE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својих сазнања наручилац је и формирао предмет јавне набавке и тражио само и искључиво оно што је наручиоцу неопходно и што је у функцији и самим тим захтева одређено одржавање и сервисирање.</w:t>
      </w:r>
    </w:p>
    <w:p w:rsidR="00FD42D1" w:rsidRDefault="00125A45" w:rsidP="00E33EC7">
      <w:pPr>
        <w:ind w:firstLine="720"/>
        <w:jc w:val="both"/>
        <w:rPr>
          <w:lang w:val="sr-Cyrl-RS"/>
        </w:rPr>
      </w:pPr>
      <w:r w:rsidRPr="00125A45">
        <w:rPr>
          <w:lang w:val="sr-Cyrl-RS"/>
        </w:rPr>
        <w:t>Што се тиче „</w:t>
      </w:r>
      <w:r w:rsidR="00B16984">
        <w:rPr>
          <w:lang w:val="sr-Cyrl-RS"/>
        </w:rPr>
        <w:t xml:space="preserve">одлуке - </w:t>
      </w:r>
      <w:r w:rsidRPr="00125A45">
        <w:rPr>
          <w:lang w:val="sr-Cyrl-RS"/>
        </w:rPr>
        <w:t>званичног документа“ како</w:t>
      </w:r>
      <w:r w:rsidR="00227D67">
        <w:rPr>
          <w:lang w:val="sr-Cyrl-RS"/>
        </w:rPr>
        <w:t xml:space="preserve"> то потенцијални понуђач наводи за прекид коришћења интерфонске и противпровалне инсталације које су постав</w:t>
      </w:r>
      <w:r w:rsidR="008A4C1D">
        <w:rPr>
          <w:lang w:val="sr-Cyrl-RS"/>
        </w:rPr>
        <w:t xml:space="preserve">љене код наручиоца, </w:t>
      </w:r>
      <w:r w:rsidR="008603B7">
        <w:rPr>
          <w:lang w:val="sr-Cyrl-RS"/>
        </w:rPr>
        <w:t>наручилац истиче да није у обав</w:t>
      </w:r>
      <w:r w:rsidR="00D5108A">
        <w:rPr>
          <w:lang w:val="sr-Cyrl-RS"/>
        </w:rPr>
        <w:t>ези да доставља било каква документа, поготово јер такав институ</w:t>
      </w:r>
      <w:r w:rsidR="008603B7">
        <w:rPr>
          <w:lang w:val="sr-Cyrl-RS"/>
        </w:rPr>
        <w:t>т</w:t>
      </w:r>
      <w:r w:rsidR="00D5108A">
        <w:rPr>
          <w:lang w:val="sr-Cyrl-RS"/>
        </w:rPr>
        <w:t xml:space="preserve"> не познаје ни Закон</w:t>
      </w:r>
      <w:r w:rsidR="00977B25">
        <w:rPr>
          <w:lang w:val="sr-Cyrl-RS"/>
        </w:rPr>
        <w:t xml:space="preserve">, као </w:t>
      </w:r>
      <w:r w:rsidR="00D5108A">
        <w:rPr>
          <w:lang w:val="sr-Cyrl-RS"/>
        </w:rPr>
        <w:t xml:space="preserve"> и</w:t>
      </w:r>
      <w:r w:rsidR="00977B25">
        <w:rPr>
          <w:lang w:val="sr-Cyrl-RS"/>
        </w:rPr>
        <w:t xml:space="preserve"> да </w:t>
      </w:r>
      <w:r w:rsidR="00D5108A">
        <w:rPr>
          <w:lang w:val="sr-Cyrl-RS"/>
        </w:rPr>
        <w:t xml:space="preserve"> оправдава било ком потенцијаном п</w:t>
      </w:r>
      <w:r w:rsidR="00977B25">
        <w:rPr>
          <w:lang w:val="sr-Cyrl-RS"/>
        </w:rPr>
        <w:t xml:space="preserve">онуђачу своју пословну политику, </w:t>
      </w:r>
      <w:r w:rsidR="00D5108A">
        <w:rPr>
          <w:lang w:val="sr-Cyrl-RS"/>
        </w:rPr>
        <w:t>као што ни наручилац не може</w:t>
      </w:r>
      <w:r w:rsidR="00977B25">
        <w:rPr>
          <w:lang w:val="sr-Cyrl-RS"/>
        </w:rPr>
        <w:t>,</w:t>
      </w:r>
      <w:r w:rsidR="00D5108A">
        <w:rPr>
          <w:lang w:val="sr-Cyrl-RS"/>
        </w:rPr>
        <w:t xml:space="preserve"> нити има право да тражи од потенцијалних понуђача</w:t>
      </w:r>
      <w:r w:rsidR="00977B25">
        <w:rPr>
          <w:lang w:val="sr-Cyrl-RS"/>
        </w:rPr>
        <w:t xml:space="preserve"> таква докуметна.</w:t>
      </w:r>
    </w:p>
    <w:p w:rsidR="00AF1DEF" w:rsidRDefault="00AF1DEF" w:rsidP="00244977">
      <w:pPr>
        <w:ind w:firstLine="720"/>
        <w:jc w:val="both"/>
        <w:rPr>
          <w:lang w:val="sr-Cyrl-RS"/>
        </w:rPr>
      </w:pPr>
    </w:p>
    <w:p w:rsidR="008A4C1D" w:rsidRDefault="008A4C1D" w:rsidP="00244977">
      <w:pPr>
        <w:ind w:firstLine="720"/>
        <w:jc w:val="both"/>
        <w:rPr>
          <w:lang w:val="sr-Cyrl-RS"/>
        </w:rPr>
      </w:pPr>
      <w:r>
        <w:rPr>
          <w:lang w:val="sr-Cyrl-RS"/>
        </w:rPr>
        <w:t>Одговор наручиоца на питање бр. 5</w:t>
      </w:r>
      <w:r w:rsidR="00AF1DEF">
        <w:rPr>
          <w:lang w:val="sr-Cyrl-RS"/>
        </w:rPr>
        <w:t>.</w:t>
      </w:r>
      <w:r>
        <w:rPr>
          <w:lang w:val="sr-Cyrl-RS"/>
        </w:rPr>
        <w:t xml:space="preserve"> је следећи:</w:t>
      </w:r>
    </w:p>
    <w:p w:rsidR="008A4C1D" w:rsidRDefault="008A4C1D" w:rsidP="00244977">
      <w:pPr>
        <w:ind w:firstLine="720"/>
        <w:jc w:val="both"/>
        <w:rPr>
          <w:lang w:val="sr-Cyrl-RS"/>
        </w:rPr>
      </w:pPr>
    </w:p>
    <w:p w:rsidR="00FD42D1" w:rsidRDefault="00FD42D1" w:rsidP="00244977">
      <w:pPr>
        <w:ind w:firstLine="720"/>
        <w:jc w:val="both"/>
        <w:rPr>
          <w:lang w:val="sr-Cyrl-RS"/>
        </w:rPr>
      </w:pPr>
      <w:r w:rsidRPr="00155DBD">
        <w:rPr>
          <w:lang w:val="sr-Cyrl-RS"/>
        </w:rPr>
        <w:t>Нар</w:t>
      </w:r>
      <w:r>
        <w:rPr>
          <w:lang w:val="sr-Cyrl-RS"/>
        </w:rPr>
        <w:t xml:space="preserve">училац  је донео План јавних набавки </w:t>
      </w:r>
      <w:r w:rsidR="00E33EC7">
        <w:rPr>
          <w:lang w:val="sr-Cyrl-RS"/>
        </w:rPr>
        <w:t>у складу</w:t>
      </w:r>
      <w:r w:rsidR="00DA1BF0">
        <w:rPr>
          <w:lang w:val="sr-Cyrl-RS"/>
        </w:rPr>
        <w:t xml:space="preserve"> са</w:t>
      </w:r>
      <w:r w:rsidR="00E33EC7">
        <w:rPr>
          <w:lang w:val="sr-Cyrl-RS"/>
        </w:rPr>
        <w:t xml:space="preserve"> Законом</w:t>
      </w:r>
      <w:r w:rsidR="00DA1BF0">
        <w:rPr>
          <w:lang w:val="sr-Cyrl-RS"/>
        </w:rPr>
        <w:t>,</w:t>
      </w:r>
      <w:r w:rsidR="00D5360F">
        <w:rPr>
          <w:lang w:val="sr-Cyrl-RS"/>
        </w:rPr>
        <w:t xml:space="preserve"> те </w:t>
      </w:r>
      <w:r>
        <w:rPr>
          <w:lang w:val="sr-Cyrl-RS"/>
        </w:rPr>
        <w:t xml:space="preserve"> </w:t>
      </w:r>
      <w:r w:rsidR="00977B25">
        <w:rPr>
          <w:lang w:val="sr-Cyrl-RS"/>
        </w:rPr>
        <w:t xml:space="preserve">у скаду са истим  </w:t>
      </w:r>
      <w:r>
        <w:rPr>
          <w:lang w:val="sr-Cyrl-RS"/>
        </w:rPr>
        <w:t>и објавио</w:t>
      </w:r>
      <w:r w:rsidR="00DA1BF0">
        <w:rPr>
          <w:lang w:val="sr-Cyrl-RS"/>
        </w:rPr>
        <w:t xml:space="preserve"> План јавних набавки</w:t>
      </w:r>
      <w:r>
        <w:rPr>
          <w:lang w:val="sr-Cyrl-RS"/>
        </w:rPr>
        <w:t>. Констатација потенцијалног понуђача да је наручилац извршио измену предмета јавне набавке, а да није извршена измена Плана јавних набавки је</w:t>
      </w:r>
      <w:r w:rsidR="00AF1DEF">
        <w:rPr>
          <w:lang w:val="sr-Cyrl-RS"/>
        </w:rPr>
        <w:t xml:space="preserve"> </w:t>
      </w:r>
      <w:r w:rsidR="003748AE">
        <w:rPr>
          <w:lang w:val="sr-Cyrl-RS"/>
        </w:rPr>
        <w:t>неоснована</w:t>
      </w:r>
      <w:r w:rsidR="00AF1DEF">
        <w:rPr>
          <w:lang w:val="sr-Cyrl-RS"/>
        </w:rPr>
        <w:t xml:space="preserve"> и правно неутемељена</w:t>
      </w:r>
      <w:r>
        <w:rPr>
          <w:lang w:val="sr-Cyrl-RS"/>
        </w:rPr>
        <w:t xml:space="preserve">, јер наручилац има обаввезу да у План јавних </w:t>
      </w:r>
      <w:r w:rsidR="00977B25">
        <w:rPr>
          <w:lang w:val="sr-Cyrl-RS"/>
        </w:rPr>
        <w:t>набавки унесе кратак опис предме</w:t>
      </w:r>
      <w:r>
        <w:rPr>
          <w:lang w:val="sr-Cyrl-RS"/>
        </w:rPr>
        <w:t>та јавне набавке који не мора да буде идентичан називу предмета у поступку јавне набавке где се тачно наводи предмет јавне набавке који је у складу са условима и захтевима из  конкурсне документације.</w:t>
      </w:r>
    </w:p>
    <w:p w:rsidR="008A4C1D" w:rsidRDefault="008A4C1D" w:rsidP="00244977">
      <w:pPr>
        <w:ind w:firstLine="720"/>
        <w:jc w:val="both"/>
        <w:rPr>
          <w:lang w:val="sr-Cyrl-RS"/>
        </w:rPr>
      </w:pPr>
      <w:r>
        <w:rPr>
          <w:lang w:val="sr-Cyrl-RS"/>
        </w:rPr>
        <w:t>Што се тиче произвољне констатације потенцијалног понуђача да је измењен предмет јавне набавке</w:t>
      </w:r>
      <w:r w:rsidR="00DA1BF0">
        <w:rPr>
          <w:lang w:val="sr-Cyrl-RS"/>
        </w:rPr>
        <w:t xml:space="preserve"> више није у складу са Планом јавних набвки</w:t>
      </w:r>
      <w:r>
        <w:rPr>
          <w:lang w:val="sr-Cyrl-RS"/>
        </w:rPr>
        <w:t>, наручилац истиче да</w:t>
      </w:r>
      <w:r w:rsidR="00977B25">
        <w:rPr>
          <w:lang w:val="sr-Cyrl-RS"/>
        </w:rPr>
        <w:t xml:space="preserve"> је измењени предмет апсолутно у складу са донешеним  Планом јавних набавки</w:t>
      </w:r>
      <w:r>
        <w:rPr>
          <w:lang w:val="sr-Cyrl-RS"/>
        </w:rPr>
        <w:t>, односно да смањење обима радњи које се траже по предмету јавне</w:t>
      </w:r>
      <w:r w:rsidR="00AF1DEF">
        <w:rPr>
          <w:lang w:val="sr-Cyrl-RS"/>
        </w:rPr>
        <w:t xml:space="preserve"> набавке не значе и </w:t>
      </w:r>
      <w:r>
        <w:rPr>
          <w:lang w:val="sr-Cyrl-RS"/>
        </w:rPr>
        <w:t xml:space="preserve"> његову промену</w:t>
      </w:r>
      <w:r w:rsidR="00AF1DEF">
        <w:rPr>
          <w:lang w:val="sr-Cyrl-RS"/>
        </w:rPr>
        <w:t xml:space="preserve"> у смислу како то потенцијални понуђач наводи</w:t>
      </w:r>
      <w:r>
        <w:rPr>
          <w:lang w:val="sr-Cyrl-RS"/>
        </w:rPr>
        <w:t>.</w:t>
      </w:r>
    </w:p>
    <w:p w:rsidR="008A4C1D" w:rsidRPr="008A4C1D" w:rsidRDefault="008A4C1D" w:rsidP="008A4C1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Дакле измењени предмет јавне набавке који гласи </w:t>
      </w:r>
      <w:r w:rsidRPr="008A4C1D">
        <w:rPr>
          <w:lang w:val="sr-Cyrl-RS"/>
        </w:rPr>
        <w:t>„Пружање услуга 24 часовног надзора у командној соби Ургентног центра КЦВ и одржавање видео</w:t>
      </w:r>
      <w:r w:rsidR="00DA1BF0">
        <w:rPr>
          <w:lang w:val="sr-Cyrl-RS"/>
        </w:rPr>
        <w:t>надзора у Ургентном центру КЦВ“</w:t>
      </w:r>
      <w:r w:rsidR="00AF1DEF">
        <w:rPr>
          <w:lang w:val="sr-Cyrl-RS"/>
        </w:rPr>
        <w:t xml:space="preserve"> формално-правно </w:t>
      </w:r>
      <w:r>
        <w:rPr>
          <w:lang w:val="sr-Cyrl-RS"/>
        </w:rPr>
        <w:t>одговара првобитном предмету јавне набавке и</w:t>
      </w:r>
      <w:r w:rsidR="00977B25">
        <w:rPr>
          <w:lang w:val="sr-Cyrl-RS"/>
        </w:rPr>
        <w:t xml:space="preserve"> што је још важније</w:t>
      </w:r>
      <w:r>
        <w:rPr>
          <w:lang w:val="sr-Cyrl-RS"/>
        </w:rPr>
        <w:t xml:space="preserve"> </w:t>
      </w:r>
      <w:r w:rsidR="00AF1DEF">
        <w:rPr>
          <w:lang w:val="sr-Cyrl-RS"/>
        </w:rPr>
        <w:t>усвојеном</w:t>
      </w:r>
      <w:r w:rsidR="00977B25">
        <w:rPr>
          <w:lang w:val="sr-Cyrl-RS"/>
        </w:rPr>
        <w:t xml:space="preserve"> и објављеном </w:t>
      </w:r>
      <w:r w:rsidR="00AF1DEF">
        <w:rPr>
          <w:lang w:val="sr-Cyrl-RS"/>
        </w:rPr>
        <w:t xml:space="preserve"> Плану јавних набавки наручиоца.</w:t>
      </w:r>
    </w:p>
    <w:p w:rsidR="008A4C1D" w:rsidRPr="00155DBD" w:rsidRDefault="008A4C1D" w:rsidP="00244977">
      <w:pPr>
        <w:ind w:firstLine="720"/>
        <w:jc w:val="both"/>
        <w:rPr>
          <w:lang w:val="sr-Cyrl-RS"/>
        </w:rPr>
      </w:pPr>
    </w:p>
    <w:p w:rsidR="00155DBD" w:rsidRDefault="00AF1DEF" w:rsidP="00155DBD">
      <w:pPr>
        <w:shd w:val="clear" w:color="auto" w:fill="FFFFFF"/>
        <w:rPr>
          <w:lang w:val="sr-Cyrl-RS"/>
        </w:rPr>
      </w:pPr>
      <w:r>
        <w:rPr>
          <w:lang w:val="sr-Cyrl-RS"/>
        </w:rPr>
        <w:lastRenderedPageBreak/>
        <w:t>Одговор наручиоца на питања бр. 6. и 7. је следећи:</w:t>
      </w:r>
    </w:p>
    <w:p w:rsidR="00AF1DEF" w:rsidRPr="00155DBD" w:rsidRDefault="00AF1DEF" w:rsidP="00155DBD">
      <w:pPr>
        <w:shd w:val="clear" w:color="auto" w:fill="FFFFFF"/>
        <w:rPr>
          <w:lang w:val="sr-Cyrl-RS"/>
        </w:rPr>
      </w:pPr>
    </w:p>
    <w:p w:rsidR="008866AC" w:rsidRDefault="00AF1DEF" w:rsidP="00DA1BF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Све радње које је наручилац предузео приликом измене конкурсне документације су предузете у складу са законом, све предрадње које је по закону </w:t>
      </w:r>
      <w:r w:rsidR="00456936">
        <w:rPr>
          <w:lang w:val="sr-Cyrl-RS"/>
        </w:rPr>
        <w:t>наручилац имао обавезу да уради</w:t>
      </w:r>
      <w:r>
        <w:rPr>
          <w:lang w:val="sr-Cyrl-RS"/>
        </w:rPr>
        <w:t xml:space="preserve"> пре саме измене к</w:t>
      </w:r>
      <w:r w:rsidR="00D5360F">
        <w:rPr>
          <w:lang w:val="sr-Cyrl-RS"/>
        </w:rPr>
        <w:t>онкурсне докуметације су извршене</w:t>
      </w:r>
      <w:r>
        <w:rPr>
          <w:lang w:val="sr-Cyrl-RS"/>
        </w:rPr>
        <w:t>.</w:t>
      </w:r>
    </w:p>
    <w:p w:rsidR="00AF1DEF" w:rsidRDefault="00AF1DEF" w:rsidP="008866A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Наручилац је наравно пре доношења </w:t>
      </w:r>
      <w:r w:rsidR="008866AC">
        <w:rPr>
          <w:lang w:val="sr-Cyrl-RS"/>
        </w:rPr>
        <w:t>горе наведених измена</w:t>
      </w:r>
      <w:r w:rsidR="00D5360F">
        <w:rPr>
          <w:lang w:val="sr-Cyrl-RS"/>
        </w:rPr>
        <w:t>, првобитно изменио Одлуку о покретању поступка,</w:t>
      </w:r>
      <w:r w:rsidR="008866AC">
        <w:rPr>
          <w:lang w:val="sr-Cyrl-RS"/>
        </w:rPr>
        <w:t xml:space="preserve"> односно донео Одлуку о измени одлуке о покретању поступка јавне набавке,  па тек онда у складу са изм</w:t>
      </w:r>
      <w:r w:rsidR="00977B25">
        <w:rPr>
          <w:lang w:val="sr-Cyrl-RS"/>
        </w:rPr>
        <w:t>е</w:t>
      </w:r>
      <w:r w:rsidR="008866AC">
        <w:rPr>
          <w:lang w:val="sr-Cyrl-RS"/>
        </w:rPr>
        <w:t>њеном Одлуком о покретању постука јавне набавке приступио измени предметне конкурсне документације.</w:t>
      </w:r>
    </w:p>
    <w:p w:rsidR="008866AC" w:rsidRDefault="008866AC" w:rsidP="008866AC">
      <w:pPr>
        <w:ind w:firstLine="720"/>
        <w:jc w:val="both"/>
        <w:rPr>
          <w:lang w:val="sr-Cyrl-RS"/>
        </w:rPr>
      </w:pPr>
      <w:r>
        <w:rPr>
          <w:lang w:val="sr-Cyrl-RS"/>
        </w:rPr>
        <w:t>Одлуке о покретању поступака јавних н</w:t>
      </w:r>
      <w:r w:rsidR="00456936">
        <w:rPr>
          <w:lang w:val="sr-Cyrl-RS"/>
        </w:rPr>
        <w:t>абавки, као и њихове измене по З</w:t>
      </w:r>
      <w:r>
        <w:rPr>
          <w:lang w:val="sr-Cyrl-RS"/>
        </w:rPr>
        <w:t>акону се нигде не објављују нити шаљу било ком учеснику у поступку јавних набавки.</w:t>
      </w:r>
    </w:p>
    <w:p w:rsidR="00BB651B" w:rsidRDefault="00BB651B" w:rsidP="008866AC">
      <w:pPr>
        <w:ind w:firstLine="720"/>
        <w:jc w:val="both"/>
        <w:rPr>
          <w:lang w:val="sr-Cyrl-RS"/>
        </w:rPr>
      </w:pPr>
    </w:p>
    <w:p w:rsidR="008866AC" w:rsidRDefault="008866AC" w:rsidP="008866AC">
      <w:pPr>
        <w:ind w:firstLine="72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Што се тиче „Захтева за увид у конкурсну документацију“ предметног поступка, наручилац скреће пажњу да је исти могуће извришити на интернет страници наручиоца као и на Порталу Управе за јавне набавке, где су исти и објављени.</w:t>
      </w:r>
    </w:p>
    <w:p w:rsidR="008866AC" w:rsidRDefault="008866AC" w:rsidP="008866AC">
      <w:pPr>
        <w:ind w:firstLine="720"/>
        <w:jc w:val="both"/>
        <w:rPr>
          <w:lang w:val="sr-Cyrl-RS"/>
        </w:rPr>
      </w:pPr>
      <w:r>
        <w:rPr>
          <w:lang w:val="sr-Cyrl-RS"/>
        </w:rPr>
        <w:t>Увид у документацију о споведеном поступку јавне набавке</w:t>
      </w:r>
      <w:r w:rsidR="00D5108A">
        <w:rPr>
          <w:lang w:val="sr-Cyrl-RS"/>
        </w:rPr>
        <w:t>,</w:t>
      </w:r>
      <w:r>
        <w:rPr>
          <w:lang w:val="sr-Cyrl-RS"/>
        </w:rPr>
        <w:t xml:space="preserve">  као и</w:t>
      </w:r>
      <w:r w:rsidR="00D5108A">
        <w:rPr>
          <w:lang w:val="sr-Cyrl-RS"/>
        </w:rPr>
        <w:t xml:space="preserve"> у</w:t>
      </w:r>
      <w:r>
        <w:rPr>
          <w:lang w:val="sr-Cyrl-RS"/>
        </w:rPr>
        <w:t xml:space="preserve"> понуде сви</w:t>
      </w:r>
      <w:r w:rsidR="00473FDF">
        <w:rPr>
          <w:lang w:val="sr-Cyrl-RS"/>
        </w:rPr>
        <w:t>х</w:t>
      </w:r>
      <w:r>
        <w:rPr>
          <w:lang w:val="sr-Cyrl-RS"/>
        </w:rPr>
        <w:t xml:space="preserve"> учесника у поступку јавне</w:t>
      </w:r>
      <w:r w:rsidR="00D5108A">
        <w:rPr>
          <w:lang w:val="sr-Cyrl-RS"/>
        </w:rPr>
        <w:t xml:space="preserve"> набавке</w:t>
      </w:r>
      <w:r>
        <w:rPr>
          <w:lang w:val="sr-Cyrl-RS"/>
        </w:rPr>
        <w:t xml:space="preserve"> могуће је по Закону, односно члану 110. </w:t>
      </w:r>
      <w:r w:rsidR="00D5108A">
        <w:rPr>
          <w:lang w:val="sr-Cyrl-RS"/>
        </w:rPr>
        <w:t>и</w:t>
      </w:r>
      <w:r>
        <w:rPr>
          <w:lang w:val="sr-Cyrl-RS"/>
        </w:rPr>
        <w:t>звршити</w:t>
      </w:r>
      <w:r w:rsidR="00BB651B">
        <w:rPr>
          <w:lang w:val="sr-Cyrl-RS"/>
        </w:rPr>
        <w:t xml:space="preserve"> тек </w:t>
      </w:r>
      <w:r>
        <w:rPr>
          <w:lang w:val="sr-Cyrl-RS"/>
        </w:rPr>
        <w:t xml:space="preserve"> </w:t>
      </w:r>
      <w:r w:rsidR="00D5108A">
        <w:rPr>
          <w:lang w:val="sr-Cyrl-RS"/>
        </w:rPr>
        <w:t>након доношења Одлуке о додели уговора.</w:t>
      </w:r>
    </w:p>
    <w:p w:rsidR="00FD42D1" w:rsidRPr="00D5108A" w:rsidRDefault="008866AC" w:rsidP="00D5108A">
      <w:pPr>
        <w:ind w:firstLine="720"/>
        <w:rPr>
          <w:lang w:val="sr-Cyrl-RS"/>
        </w:rPr>
      </w:pPr>
      <w:r>
        <w:rPr>
          <w:lang w:val="sr-Cyrl-RS"/>
        </w:rPr>
        <w:t xml:space="preserve"> </w:t>
      </w:r>
    </w:p>
    <w:p w:rsidR="00CE62B1" w:rsidRDefault="00CE62B1" w:rsidP="00CE62B1">
      <w:pPr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D5108A" w:rsidRDefault="00D5108A" w:rsidP="00CE62B1">
      <w:pPr>
        <w:jc w:val="right"/>
        <w:rPr>
          <w:lang w:val="sr-Cyrl-RS"/>
        </w:rPr>
      </w:pPr>
    </w:p>
    <w:p w:rsidR="00CE62B1" w:rsidRPr="00CE62B1" w:rsidRDefault="00F562BB" w:rsidP="00CE62B1">
      <w:pPr>
        <w:jc w:val="right"/>
        <w:rPr>
          <w:lang w:val="sr-Cyrl-RS"/>
        </w:rPr>
      </w:pPr>
      <w:r>
        <w:rPr>
          <w:lang w:val="sr-Cyrl-RS"/>
        </w:rPr>
        <w:t>Комисија за јавну набавку 34</w:t>
      </w:r>
      <w:r w:rsidR="00CE62B1">
        <w:rPr>
          <w:lang w:val="sr-Cyrl-RS"/>
        </w:rPr>
        <w:t>-17-О</w:t>
      </w:r>
    </w:p>
    <w:sectPr w:rsidR="00CE62B1" w:rsidRPr="00CE62B1" w:rsidSect="00FF0BA2">
      <w:headerReference w:type="default" r:id="rId9"/>
      <w:footerReference w:type="default" r:id="rId10"/>
      <w:pgSz w:w="11906" w:h="16838" w:code="9"/>
      <w:pgMar w:top="1418" w:right="1418" w:bottom="1418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36" w:rsidRDefault="00456936">
      <w:r>
        <w:separator/>
      </w:r>
    </w:p>
  </w:endnote>
  <w:endnote w:type="continuationSeparator" w:id="0">
    <w:p w:rsidR="00456936" w:rsidRDefault="0045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0977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56936" w:rsidRDefault="00456936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73FD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73FD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6936" w:rsidRDefault="004569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36" w:rsidRDefault="00456936">
      <w:r>
        <w:separator/>
      </w:r>
    </w:p>
  </w:footnote>
  <w:footnote w:type="continuationSeparator" w:id="0">
    <w:p w:rsidR="00456936" w:rsidRDefault="0045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456936" w:rsidRPr="00EE0410" w:rsidTr="00025CF1">
      <w:trPr>
        <w:trHeight w:val="1110"/>
      </w:trPr>
      <w:tc>
        <w:tcPr>
          <w:tcW w:w="1475" w:type="dxa"/>
        </w:tcPr>
        <w:p w:rsidR="00456936" w:rsidRDefault="00456936" w:rsidP="006A2586">
          <w:r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5pt;height:71.45pt" o:ole="">
                <v:imagedata r:id="rId1" o:title=""/>
              </v:shape>
              <o:OLEObject Type="Embed" ProgID="PBrush" ShapeID="_x0000_i1025" DrawAspect="Content" ObjectID="_1556608441" r:id="rId2"/>
            </w:object>
          </w:r>
        </w:p>
      </w:tc>
      <w:tc>
        <w:tcPr>
          <w:tcW w:w="8063" w:type="dxa"/>
        </w:tcPr>
        <w:p w:rsidR="00456936" w:rsidRPr="003131F6" w:rsidRDefault="00456936" w:rsidP="00FF0BA2">
          <w:pPr>
            <w:pStyle w:val="Heading1"/>
            <w:jc w:val="left"/>
            <w:rPr>
              <w:sz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lang w:val="hr-HR"/>
            </w:rPr>
            <w:t xml:space="preserve">           </w:t>
          </w:r>
          <w:r w:rsidRPr="003131F6">
            <w:rPr>
              <w:sz w:val="32"/>
              <w:lang w:val="sr-Cyrl-CS"/>
            </w:rPr>
            <w:t>КЛИНИЧКИ ЦЕНТАР ВОЈВОДИНЕ</w:t>
          </w:r>
        </w:p>
        <w:p w:rsidR="00456936" w:rsidRPr="00162087" w:rsidRDefault="00456936" w:rsidP="00FF0BA2">
          <w:pPr>
            <w:rPr>
              <w:b/>
              <w:sz w:val="16"/>
              <w:szCs w:val="16"/>
              <w:lang w:val="hr-HR"/>
            </w:rPr>
          </w:pPr>
          <w:r w:rsidRPr="003131F6">
            <w:rPr>
              <w:sz w:val="28"/>
              <w:lang w:val="hr-HR"/>
            </w:rPr>
            <w:t xml:space="preserve">                  </w:t>
          </w:r>
        </w:p>
        <w:p w:rsidR="00456936" w:rsidRPr="00BA3695" w:rsidRDefault="00456936" w:rsidP="00FF0BA2">
          <w:pPr>
            <w:rPr>
              <w:sz w:val="8"/>
              <w:lang w:val="hr-HR"/>
            </w:rPr>
          </w:pPr>
        </w:p>
        <w:p w:rsidR="00456936" w:rsidRPr="00BA3695" w:rsidRDefault="00456936" w:rsidP="00836C94">
          <w:pPr>
            <w:rPr>
              <w:rFonts w:ascii="Lucida Sans Unicode" w:hAnsi="Lucida Sans Unicode" w:cs="Lucida Sans Unicode"/>
              <w:sz w:val="18"/>
              <w:szCs w:val="20"/>
            </w:rPr>
          </w:pPr>
          <w:r w:rsidRPr="00A2600C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21000 Нови Сад, Хајдук Вељкова 1</w:t>
          </w:r>
        </w:p>
        <w:p w:rsidR="00456936" w:rsidRPr="004E1384" w:rsidRDefault="00456936">
          <w:pPr>
            <w:rPr>
              <w:rFonts w:ascii="Lucida Sans Unicode" w:hAnsi="Lucida Sans Unicode" w:cs="Lucida Sans Unicode"/>
              <w:sz w:val="18"/>
              <w:szCs w:val="20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                                          </w:t>
          </w:r>
          <w:r w:rsidRPr="00BA3695">
            <w:rPr>
              <w:rFonts w:ascii="Lucida Sans Unicode" w:hAnsi="Lucida Sans Unicode" w:cs="Lucida Sans Unicode"/>
              <w:sz w:val="18"/>
              <w:szCs w:val="20"/>
              <w:lang w:val="hr-HR"/>
            </w:rPr>
            <w:t xml:space="preserve">телефон: </w:t>
          </w:r>
          <w:r w:rsidRPr="00BA3695">
            <w:rPr>
              <w:rFonts w:ascii="Lucida Sans Unicode" w:hAnsi="Lucida Sans Unicode" w:cs="Lucida Sans Unicode"/>
              <w:sz w:val="18"/>
              <w:szCs w:val="20"/>
            </w:rPr>
            <w:t>+381 21/484 3 484</w:t>
          </w:r>
        </w:p>
        <w:p w:rsidR="00456936" w:rsidRPr="00BA3695" w:rsidRDefault="00456936" w:rsidP="00FF0BA2">
          <w:pPr>
            <w:rPr>
              <w:rFonts w:ascii="Lucida Sans Unicode" w:hAnsi="Lucida Sans Unicode" w:cs="Lucida Sans Unicode"/>
              <w:sz w:val="18"/>
              <w:szCs w:val="20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20"/>
              <w:lang w:val="sl-SI"/>
            </w:rPr>
            <w:t xml:space="preserve">                                      </w:t>
          </w:r>
          <w:hyperlink r:id="rId3" w:history="1">
            <w:r w:rsidRPr="00BA3695">
              <w:rPr>
                <w:rStyle w:val="Hyperlink"/>
                <w:rFonts w:ascii="Lucida Sans Unicode" w:hAnsi="Lucida Sans Unicode" w:cs="Lucida Sans Unicode"/>
                <w:color w:val="auto"/>
                <w:sz w:val="18"/>
                <w:szCs w:val="20"/>
                <w:lang w:val="sl-SI"/>
              </w:rPr>
              <w:t>www.kcv.rs</w:t>
            </w:r>
          </w:hyperlink>
          <w:r w:rsidRPr="00BA3695">
            <w:rPr>
              <w:rFonts w:ascii="Lucida Sans Unicode" w:hAnsi="Lucida Sans Unicode" w:cs="Lucida Sans Unicode"/>
              <w:sz w:val="18"/>
              <w:szCs w:val="20"/>
              <w:lang w:val="sl-SI"/>
            </w:rPr>
            <w:t>, e-mail: uprava@kcv.rs</w:t>
          </w:r>
        </w:p>
        <w:p w:rsidR="00456936" w:rsidRPr="00BA3695" w:rsidRDefault="00456936" w:rsidP="0091565D">
          <w:pPr>
            <w:jc w:val="center"/>
            <w:rPr>
              <w:rFonts w:ascii="Lucida Sans Unicode" w:hAnsi="Lucida Sans Unicode" w:cs="Lucida Sans Unicode"/>
              <w:sz w:val="10"/>
              <w:szCs w:val="20"/>
              <w:lang w:val="sl-SI"/>
            </w:rPr>
          </w:pPr>
        </w:p>
      </w:tc>
    </w:tr>
  </w:tbl>
  <w:p w:rsidR="00456936" w:rsidRPr="00A2600C" w:rsidRDefault="00456936" w:rsidP="00FF0BA2">
    <w:pPr>
      <w:pStyle w:val="Header"/>
      <w:rPr>
        <w:sz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C8E"/>
    <w:multiLevelType w:val="multilevel"/>
    <w:tmpl w:val="F12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4738B"/>
    <w:multiLevelType w:val="multilevel"/>
    <w:tmpl w:val="D9D8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34285"/>
    <w:multiLevelType w:val="hybridMultilevel"/>
    <w:tmpl w:val="52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34266"/>
    <w:multiLevelType w:val="hybridMultilevel"/>
    <w:tmpl w:val="13AC338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C42A4"/>
    <w:multiLevelType w:val="multilevel"/>
    <w:tmpl w:val="B6B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510DF"/>
    <w:multiLevelType w:val="multilevel"/>
    <w:tmpl w:val="00B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9270E"/>
    <w:multiLevelType w:val="hybridMultilevel"/>
    <w:tmpl w:val="4D124242"/>
    <w:lvl w:ilvl="0" w:tplc="404CF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30A09"/>
    <w:multiLevelType w:val="multilevel"/>
    <w:tmpl w:val="3CA6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332C9"/>
    <w:multiLevelType w:val="multilevel"/>
    <w:tmpl w:val="31748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65498"/>
    <w:multiLevelType w:val="multilevel"/>
    <w:tmpl w:val="0E80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73432A"/>
    <w:multiLevelType w:val="multilevel"/>
    <w:tmpl w:val="B7F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13E72"/>
    <w:rsid w:val="00025CF1"/>
    <w:rsid w:val="00037362"/>
    <w:rsid w:val="00052C53"/>
    <w:rsid w:val="000758B1"/>
    <w:rsid w:val="00092CF0"/>
    <w:rsid w:val="000A5F2E"/>
    <w:rsid w:val="000B0D7D"/>
    <w:rsid w:val="000D00E5"/>
    <w:rsid w:val="000D7827"/>
    <w:rsid w:val="000F1A3E"/>
    <w:rsid w:val="000F7CDA"/>
    <w:rsid w:val="001119DE"/>
    <w:rsid w:val="00122903"/>
    <w:rsid w:val="00125A45"/>
    <w:rsid w:val="00155DBD"/>
    <w:rsid w:val="00162087"/>
    <w:rsid w:val="001E0C74"/>
    <w:rsid w:val="00227D67"/>
    <w:rsid w:val="00234981"/>
    <w:rsid w:val="00244977"/>
    <w:rsid w:val="00291A03"/>
    <w:rsid w:val="002A4048"/>
    <w:rsid w:val="002B498C"/>
    <w:rsid w:val="002B74F7"/>
    <w:rsid w:val="003131F6"/>
    <w:rsid w:val="00323042"/>
    <w:rsid w:val="00325D02"/>
    <w:rsid w:val="00333D28"/>
    <w:rsid w:val="003549DD"/>
    <w:rsid w:val="0036442D"/>
    <w:rsid w:val="00370BC7"/>
    <w:rsid w:val="003748AE"/>
    <w:rsid w:val="003A20BC"/>
    <w:rsid w:val="003A534F"/>
    <w:rsid w:val="003B0D4A"/>
    <w:rsid w:val="003C72B9"/>
    <w:rsid w:val="003E56EC"/>
    <w:rsid w:val="003F2E2F"/>
    <w:rsid w:val="004270BD"/>
    <w:rsid w:val="00456936"/>
    <w:rsid w:val="00473FDF"/>
    <w:rsid w:val="00474788"/>
    <w:rsid w:val="004C6A58"/>
    <w:rsid w:val="004E231C"/>
    <w:rsid w:val="005005CD"/>
    <w:rsid w:val="0052351C"/>
    <w:rsid w:val="00527457"/>
    <w:rsid w:val="00542593"/>
    <w:rsid w:val="005437D5"/>
    <w:rsid w:val="00576303"/>
    <w:rsid w:val="00576583"/>
    <w:rsid w:val="00577742"/>
    <w:rsid w:val="00581C38"/>
    <w:rsid w:val="00592264"/>
    <w:rsid w:val="005C42C5"/>
    <w:rsid w:val="005F3521"/>
    <w:rsid w:val="00602CAA"/>
    <w:rsid w:val="00605A2E"/>
    <w:rsid w:val="00625113"/>
    <w:rsid w:val="0064209E"/>
    <w:rsid w:val="00644094"/>
    <w:rsid w:val="00655FAB"/>
    <w:rsid w:val="00693D73"/>
    <w:rsid w:val="006A2586"/>
    <w:rsid w:val="006C16D2"/>
    <w:rsid w:val="006E55B4"/>
    <w:rsid w:val="006E5D09"/>
    <w:rsid w:val="006E708D"/>
    <w:rsid w:val="006E74C5"/>
    <w:rsid w:val="00736E6E"/>
    <w:rsid w:val="007452BC"/>
    <w:rsid w:val="007639D9"/>
    <w:rsid w:val="00773756"/>
    <w:rsid w:val="0077799A"/>
    <w:rsid w:val="007814BC"/>
    <w:rsid w:val="00782EB3"/>
    <w:rsid w:val="0078420D"/>
    <w:rsid w:val="00790678"/>
    <w:rsid w:val="00794105"/>
    <w:rsid w:val="007D4338"/>
    <w:rsid w:val="008274AD"/>
    <w:rsid w:val="00836C94"/>
    <w:rsid w:val="00850A21"/>
    <w:rsid w:val="0085705B"/>
    <w:rsid w:val="008603B7"/>
    <w:rsid w:val="0088287A"/>
    <w:rsid w:val="008866AC"/>
    <w:rsid w:val="00896460"/>
    <w:rsid w:val="008A4C1D"/>
    <w:rsid w:val="008C4E78"/>
    <w:rsid w:val="008E12D9"/>
    <w:rsid w:val="0091565D"/>
    <w:rsid w:val="00922E07"/>
    <w:rsid w:val="0092373C"/>
    <w:rsid w:val="00930D11"/>
    <w:rsid w:val="00973A94"/>
    <w:rsid w:val="00977B25"/>
    <w:rsid w:val="00982F1B"/>
    <w:rsid w:val="00A2600C"/>
    <w:rsid w:val="00A609C9"/>
    <w:rsid w:val="00A67FBF"/>
    <w:rsid w:val="00A85AAE"/>
    <w:rsid w:val="00AA402F"/>
    <w:rsid w:val="00AA7EBC"/>
    <w:rsid w:val="00AC7072"/>
    <w:rsid w:val="00AE4F91"/>
    <w:rsid w:val="00AE7CE1"/>
    <w:rsid w:val="00AF1DEF"/>
    <w:rsid w:val="00B000D3"/>
    <w:rsid w:val="00B07F8B"/>
    <w:rsid w:val="00B145B9"/>
    <w:rsid w:val="00B16984"/>
    <w:rsid w:val="00B20F85"/>
    <w:rsid w:val="00B5145C"/>
    <w:rsid w:val="00B62D34"/>
    <w:rsid w:val="00B9688E"/>
    <w:rsid w:val="00BA2504"/>
    <w:rsid w:val="00BA3695"/>
    <w:rsid w:val="00BB651B"/>
    <w:rsid w:val="00BC7C50"/>
    <w:rsid w:val="00BD4D08"/>
    <w:rsid w:val="00C05DA7"/>
    <w:rsid w:val="00C33A43"/>
    <w:rsid w:val="00C5179D"/>
    <w:rsid w:val="00C55BA1"/>
    <w:rsid w:val="00C55E24"/>
    <w:rsid w:val="00C83355"/>
    <w:rsid w:val="00C94607"/>
    <w:rsid w:val="00CB166C"/>
    <w:rsid w:val="00CE62B1"/>
    <w:rsid w:val="00CE7442"/>
    <w:rsid w:val="00D24FFD"/>
    <w:rsid w:val="00D5108A"/>
    <w:rsid w:val="00D5360F"/>
    <w:rsid w:val="00D76371"/>
    <w:rsid w:val="00D85223"/>
    <w:rsid w:val="00D92134"/>
    <w:rsid w:val="00DA1BF0"/>
    <w:rsid w:val="00DA49BE"/>
    <w:rsid w:val="00DC70F8"/>
    <w:rsid w:val="00DF131E"/>
    <w:rsid w:val="00DF3250"/>
    <w:rsid w:val="00E238B1"/>
    <w:rsid w:val="00E33EC7"/>
    <w:rsid w:val="00E436E2"/>
    <w:rsid w:val="00E47DEE"/>
    <w:rsid w:val="00E70BD1"/>
    <w:rsid w:val="00E81A60"/>
    <w:rsid w:val="00E867A4"/>
    <w:rsid w:val="00E9365A"/>
    <w:rsid w:val="00EA3354"/>
    <w:rsid w:val="00EE0410"/>
    <w:rsid w:val="00EE24B0"/>
    <w:rsid w:val="00EE2C2C"/>
    <w:rsid w:val="00EF5DAD"/>
    <w:rsid w:val="00F06E9C"/>
    <w:rsid w:val="00F358D3"/>
    <w:rsid w:val="00F43068"/>
    <w:rsid w:val="00F44962"/>
    <w:rsid w:val="00F562BB"/>
    <w:rsid w:val="00F60EE6"/>
    <w:rsid w:val="00F91DF2"/>
    <w:rsid w:val="00F93C0F"/>
    <w:rsid w:val="00FD101F"/>
    <w:rsid w:val="00FD1EF8"/>
    <w:rsid w:val="00FD42D1"/>
    <w:rsid w:val="00FD6C39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836C94"/>
  </w:style>
  <w:style w:type="character" w:customStyle="1" w:styleId="FooterChar">
    <w:name w:val="Footer Char"/>
    <w:basedOn w:val="DefaultParagraphFont"/>
    <w:link w:val="Footer"/>
    <w:uiPriority w:val="99"/>
    <w:rsid w:val="00D510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E277-D35F-44F2-A5F2-AF320F3B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Memorandum.dotx</Template>
  <TotalTime>823</TotalTime>
  <Pages>5</Pages>
  <Words>2154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14247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KCV-uprava</dc:creator>
  <cp:keywords/>
  <dc:description/>
  <cp:lastModifiedBy>AS</cp:lastModifiedBy>
  <cp:revision>41</cp:revision>
  <cp:lastPrinted>2017-05-18T07:16:00Z</cp:lastPrinted>
  <dcterms:created xsi:type="dcterms:W3CDTF">2013-03-26T06:20:00Z</dcterms:created>
  <dcterms:modified xsi:type="dcterms:W3CDTF">2017-05-18T08:27:00Z</dcterms:modified>
</cp:coreProperties>
</file>