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1525744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50E6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64CB2">
        <w:rPr>
          <w:rFonts w:ascii="Times New Roman" w:eastAsia="Times New Roman" w:hAnsi="Times New Roman"/>
          <w:noProof/>
          <w:sz w:val="24"/>
          <w:szCs w:val="24"/>
          <w:lang w:val="sr-Cyrl-RS"/>
        </w:rPr>
        <w:t>16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bookmarkStart w:id="0" w:name="_GoBack"/>
      <w:bookmarkEnd w:id="0"/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50E6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436EB" w:rsidRPr="00950E66">
        <w:rPr>
          <w:rFonts w:ascii="Times New Roman" w:eastAsia="Times New Roman" w:hAnsi="Times New Roman"/>
          <w:noProof/>
          <w:sz w:val="24"/>
          <w:szCs w:val="24"/>
          <w:lang w:val="sr-Cyrl-RS"/>
        </w:rPr>
        <w:t>20</w:t>
      </w:r>
      <w:r w:rsidR="000F0E7A" w:rsidRPr="00950E66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950E66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A495D" w:rsidRDefault="004A61E1" w:rsidP="000A495D">
      <w:pPr>
        <w:pStyle w:val="Footer"/>
        <w:jc w:val="center"/>
        <w:rPr>
          <w:b/>
          <w:i/>
          <w:szCs w:val="28"/>
          <w:lang w:val="sr-Cyrl-CS"/>
        </w:rPr>
      </w:pPr>
      <w:r w:rsidRPr="00094FCF">
        <w:rPr>
          <w:b/>
          <w:noProof/>
        </w:rPr>
        <w:t xml:space="preserve">БРОЈ </w:t>
      </w:r>
      <w:r w:rsidR="00964CB2">
        <w:rPr>
          <w:b/>
          <w:noProof/>
          <w:lang w:val="sr-Cyrl-RS"/>
        </w:rPr>
        <w:t>16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0A495D">
        <w:rPr>
          <w:b/>
          <w:noProof/>
          <w:lang w:val="sr-Cyrl-RS"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964CB2" w:rsidRPr="00964CB2">
        <w:rPr>
          <w:b/>
          <w:i/>
          <w:szCs w:val="28"/>
          <w:lang w:val="sr-Cyrl-CS"/>
        </w:rPr>
        <w:t>Набавка</w:t>
      </w:r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реагенаса</w:t>
      </w:r>
      <w:proofErr w:type="spellEnd"/>
      <w:r w:rsidR="00964CB2" w:rsidRPr="00964CB2">
        <w:rPr>
          <w:b/>
          <w:i/>
          <w:szCs w:val="28"/>
        </w:rPr>
        <w:t xml:space="preserve"> и </w:t>
      </w:r>
      <w:proofErr w:type="spellStart"/>
      <w:r w:rsidR="00964CB2" w:rsidRPr="00964CB2">
        <w:rPr>
          <w:b/>
          <w:i/>
          <w:szCs w:val="28"/>
        </w:rPr>
        <w:t>потрошног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материјала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за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гасне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анализаторе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за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потребе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Центра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за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лабораторијску</w:t>
      </w:r>
      <w:proofErr w:type="spellEnd"/>
      <w:r w:rsidR="00964CB2" w:rsidRPr="00964CB2">
        <w:rPr>
          <w:b/>
          <w:i/>
          <w:szCs w:val="28"/>
        </w:rPr>
        <w:t xml:space="preserve"> </w:t>
      </w:r>
      <w:proofErr w:type="spellStart"/>
      <w:r w:rsidR="00964CB2" w:rsidRPr="00964CB2">
        <w:rPr>
          <w:b/>
          <w:i/>
          <w:szCs w:val="28"/>
        </w:rPr>
        <w:t>медицину</w:t>
      </w:r>
      <w:proofErr w:type="spellEnd"/>
      <w:r w:rsidR="00964CB2" w:rsidRPr="00964CB2">
        <w:rPr>
          <w:b/>
          <w:i/>
          <w:szCs w:val="28"/>
        </w:rPr>
        <w:t xml:space="preserve"> у </w:t>
      </w:r>
      <w:proofErr w:type="spellStart"/>
      <w:r w:rsidR="00964CB2" w:rsidRPr="00964CB2">
        <w:rPr>
          <w:b/>
          <w:i/>
          <w:szCs w:val="28"/>
        </w:rPr>
        <w:t>оквиру</w:t>
      </w:r>
      <w:proofErr w:type="spellEnd"/>
      <w:r w:rsidR="00964CB2" w:rsidRPr="00964CB2">
        <w:rPr>
          <w:b/>
          <w:i/>
          <w:szCs w:val="28"/>
        </w:rPr>
        <w:t xml:space="preserve"> </w:t>
      </w:r>
      <w:r w:rsidR="00964CB2" w:rsidRPr="00964CB2">
        <w:rPr>
          <w:b/>
          <w:i/>
          <w:szCs w:val="28"/>
          <w:lang w:val="sr-Cyrl-CS"/>
        </w:rPr>
        <w:t>Клиничког центра Војводине</w:t>
      </w:r>
    </w:p>
    <w:p w:rsidR="000A495D" w:rsidRDefault="000A495D" w:rsidP="000A495D">
      <w:pPr>
        <w:pStyle w:val="Footer"/>
        <w:jc w:val="center"/>
        <w:rPr>
          <w:b/>
          <w:i/>
          <w:szCs w:val="28"/>
          <w:lang w:val="sr-Cyrl-CS"/>
        </w:rPr>
      </w:pPr>
    </w:p>
    <w:p w:rsidR="00A87A20" w:rsidRDefault="00964CB2" w:rsidP="000A495D">
      <w:pPr>
        <w:pStyle w:val="Footer"/>
        <w:rPr>
          <w:b/>
          <w:noProof/>
          <w:u w:val="single"/>
          <w:lang w:val="sr-Cyrl-RS"/>
        </w:rPr>
      </w:pPr>
      <w:r>
        <w:rPr>
          <w:b/>
          <w:noProof/>
          <w:u w:val="single"/>
          <w:lang w:val="sr-Cyrl-RS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Pr="00964CB2" w:rsidRDefault="00964CB2" w:rsidP="00964CB2">
      <w:pPr>
        <w:pStyle w:val="BodyText30"/>
        <w:shd w:val="clear" w:color="auto" w:fill="auto"/>
        <w:spacing w:after="123" w:line="281" w:lineRule="exact"/>
        <w:ind w:right="1020"/>
        <w:rPr>
          <w:rFonts w:ascii="Times New Roman" w:hAnsi="Times New Roman" w:cs="Times New Roman"/>
          <w:sz w:val="24"/>
          <w:szCs w:val="24"/>
        </w:rPr>
      </w:pPr>
      <w:proofErr w:type="gramStart"/>
      <w:r w:rsidRPr="00964CB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63.</w:t>
      </w:r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2. ZJN-a,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obraćamo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zahtevom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razjašnjenjem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izmenom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to:</w:t>
      </w:r>
    </w:p>
    <w:p w:rsidR="00964CB2" w:rsidRPr="00964CB2" w:rsidRDefault="00964CB2" w:rsidP="00964CB2">
      <w:pPr>
        <w:pStyle w:val="BodyText30"/>
        <w:shd w:val="clear" w:color="auto" w:fill="auto"/>
        <w:spacing w:after="0" w:line="27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Uvidom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konkursnu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JN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EC3849">
        <w:rPr>
          <w:rFonts w:ascii="Times New Roman" w:hAnsi="Times New Roman" w:cs="Times New Roman"/>
          <w:sz w:val="24"/>
          <w:szCs w:val="24"/>
        </w:rPr>
        <w:t xml:space="preserve"> </w:t>
      </w:r>
      <w:r w:rsidRPr="00964CB2">
        <w:rPr>
          <w:rFonts w:ascii="Times New Roman" w:hAnsi="Times New Roman" w:cs="Times New Roman"/>
          <w:sz w:val="24"/>
          <w:szCs w:val="24"/>
        </w:rPr>
        <w:t xml:space="preserve">l6-17-OC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utvrdili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</w:t>
      </w:r>
      <w:r w:rsidR="00EC3849">
        <w:rPr>
          <w:rFonts w:ascii="Times New Roman" w:hAnsi="Times New Roman" w:cs="Times New Roman"/>
          <w:sz w:val="24"/>
          <w:szCs w:val="24"/>
        </w:rPr>
        <w:t xml:space="preserve"> </w:t>
      </w:r>
      <w:r w:rsidRPr="00964CB2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raspisao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potrošnog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laboratorijski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uređaj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to 3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opisane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zasebne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celine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koncipirane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partiju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originalni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potrošni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kompatibilnog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potrošnog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zatvorenog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>.</w:t>
      </w:r>
    </w:p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  <w:r>
        <w:rPr>
          <w:b/>
          <w:noProof/>
          <w:u w:val="single"/>
          <w:lang w:val="sr-Cyrl-RS"/>
        </w:rPr>
        <w:t xml:space="preserve">       </w:t>
      </w:r>
    </w:p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  <w:r>
        <w:rPr>
          <w:b/>
          <w:noProof/>
          <w:u w:val="single"/>
          <w:lang w:val="sr-Cyrl-RS"/>
        </w:rPr>
        <w:t xml:space="preserve"> </w:t>
      </w:r>
    </w:p>
    <w:tbl>
      <w:tblPr>
        <w:tblStyle w:val="TableGrid"/>
        <w:tblW w:w="9090" w:type="dxa"/>
        <w:tblInd w:w="670" w:type="dxa"/>
        <w:tblLook w:val="04A0" w:firstRow="1" w:lastRow="0" w:firstColumn="1" w:lastColumn="0" w:noHBand="0" w:noVBand="1"/>
      </w:tblPr>
      <w:tblGrid>
        <w:gridCol w:w="9090"/>
      </w:tblGrid>
      <w:tr w:rsidR="00964CB2" w:rsidRPr="00976B71" w:rsidTr="00964CB2">
        <w:trPr>
          <w:trHeight w:val="16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B2" w:rsidRPr="00964CB2" w:rsidRDefault="00964CB2" w:rsidP="00F436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Реагенси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потрошни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апаратe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Gem Premier</w:t>
            </w:r>
          </w:p>
        </w:tc>
      </w:tr>
      <w:tr w:rsidR="00964CB2" w:rsidRPr="00190784" w:rsidTr="00964CB2">
        <w:trPr>
          <w:trHeight w:val="16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B2" w:rsidRPr="00964CB2" w:rsidRDefault="00964CB2" w:rsidP="00F436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Реагенси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потрошни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апаратe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RapidPoint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</w:t>
            </w:r>
          </w:p>
        </w:tc>
      </w:tr>
      <w:tr w:rsidR="00964CB2" w:rsidRPr="00190784" w:rsidTr="00964CB2">
        <w:trPr>
          <w:trHeight w:val="16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B2" w:rsidRPr="00964CB2" w:rsidRDefault="00964CB2" w:rsidP="00F436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Реагенси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потрошни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>апаратe</w:t>
            </w:r>
            <w:proofErr w:type="spellEnd"/>
            <w:r w:rsidRPr="00964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ABL Flex</w:t>
            </w:r>
          </w:p>
        </w:tc>
      </w:tr>
    </w:tbl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Pr="00964CB2" w:rsidRDefault="00964CB2" w:rsidP="00964CB2">
      <w:pPr>
        <w:pStyle w:val="BodyText30"/>
        <w:shd w:val="clear" w:color="auto" w:fill="auto"/>
        <w:spacing w:after="129" w:line="29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Uvidom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konkursnu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predmetne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utvrdili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specifikaciju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Gem Premier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formulisao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tako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da je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definisao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NAJMANJE KOLIČINE in-vitro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dijagnostičkih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sredstava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u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odnosu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proofErr w:type="gramStart"/>
      <w:r w:rsidRPr="00964CB2">
        <w:rPr>
          <w:rStyle w:val="BodytextBold"/>
          <w:rFonts w:eastAsia="Batang"/>
          <w:sz w:val="24"/>
          <w:szCs w:val="24"/>
        </w:rPr>
        <w:t>na</w:t>
      </w:r>
      <w:proofErr w:type="spellEnd"/>
      <w:proofErr w:type="gram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druga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dva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proizvođača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laboratorijskih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uređaja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>.</w:t>
      </w:r>
    </w:p>
    <w:p w:rsidR="00964CB2" w:rsidRPr="00EC3849" w:rsidRDefault="00964CB2" w:rsidP="00964CB2">
      <w:pPr>
        <w:pStyle w:val="BodyText30"/>
        <w:shd w:val="clear" w:color="auto" w:fill="auto"/>
        <w:spacing w:after="129" w:line="288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vodio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definisanja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Style w:val="BodyText21"/>
          <w:rFonts w:ascii="Times New Roman" w:hAnsi="Times New Roman" w:cs="Times New Roman"/>
          <w:sz w:val="24"/>
          <w:szCs w:val="24"/>
        </w:rPr>
        <w:t>ima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proofErr w:type="gramStart"/>
      <w:r w:rsidRPr="00964CB2">
        <w:rPr>
          <w:rStyle w:val="BodytextBold"/>
          <w:rFonts w:eastAsia="Batang"/>
          <w:sz w:val="24"/>
          <w:szCs w:val="24"/>
        </w:rPr>
        <w:t>na</w:t>
      </w:r>
      <w:proofErr w:type="spellEnd"/>
      <w:proofErr w:type="gram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stanju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i to u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funkciji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veći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broj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gasnih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analizatora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po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organizacionim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jedinicama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Gem Premier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koji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proizvode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iste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analize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kao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i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druga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dva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proizvođača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iz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predmetne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javne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964CB2">
        <w:rPr>
          <w:rStyle w:val="BodytextBold"/>
          <w:rFonts w:eastAsia="Batang"/>
          <w:sz w:val="24"/>
          <w:szCs w:val="24"/>
        </w:rPr>
        <w:t>nabavke</w:t>
      </w:r>
      <w:proofErr w:type="spellEnd"/>
      <w:r w:rsidRPr="00964CB2">
        <w:rPr>
          <w:rStyle w:val="BodytextBold"/>
          <w:rFonts w:eastAsia="Batang"/>
          <w:sz w:val="24"/>
          <w:szCs w:val="24"/>
        </w:rPr>
        <w:t>.</w:t>
      </w:r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gasni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analizatori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zadovoljavajući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spori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gasni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analizatori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proizvođača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donele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samih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onda</w:t>
      </w:r>
      <w:proofErr w:type="spellEnd"/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lastRenderedPageBreak/>
        <w:t>objektivna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definisana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>.</w:t>
      </w:r>
      <w:r w:rsidRPr="00964CB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Pošto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nije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slučaj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naručilac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bi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trebalo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obrazloži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zašto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tako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definisao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>partije</w:t>
      </w:r>
      <w:proofErr w:type="spellEnd"/>
      <w:r w:rsidRPr="00EC3849">
        <w:rPr>
          <w:rStyle w:val="BodyText21"/>
          <w:rFonts w:ascii="Times New Roman" w:hAnsi="Times New Roman" w:cs="Times New Roman"/>
          <w:b/>
          <w:sz w:val="24"/>
          <w:szCs w:val="24"/>
        </w:rPr>
        <w:t xml:space="preserve"> i NESRAZMERNO RASPODELIO KOLIČINE ANALIZA PO GASNIM ANALIZATORIMA.</w:t>
      </w:r>
      <w:proofErr w:type="gramEnd"/>
    </w:p>
    <w:p w:rsidR="00964CB2" w:rsidRPr="00964CB2" w:rsidRDefault="00964CB2" w:rsidP="00964CB2">
      <w:pPr>
        <w:pStyle w:val="BodyText30"/>
        <w:shd w:val="clear" w:color="auto" w:fill="auto"/>
        <w:spacing w:after="0" w:line="27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laboratorijskim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uređajima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namene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logično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raspiše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otvori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konkurencija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takmiče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definisanom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kriterijumu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najbolju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obaveže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aktivira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izabranog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transparentni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svejedno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poslugu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donacije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vlasništu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opravdano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svrsishodno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takmičili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tržišno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>).</w:t>
      </w:r>
    </w:p>
    <w:p w:rsidR="00964CB2" w:rsidRP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Pr="00EC3849" w:rsidRDefault="00964CB2" w:rsidP="00964CB2">
      <w:pPr>
        <w:spacing w:after="123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Zato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molimo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omogućite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skladu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članom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10.ZJN-a, i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takođe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ispoštuje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načelo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ekonomičnosti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efikasnosti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>član</w:t>
      </w:r>
      <w:proofErr w:type="spellEnd"/>
      <w:r w:rsidRPr="00964CB2">
        <w:rPr>
          <w:rStyle w:val="Bodytext31"/>
          <w:rFonts w:ascii="Times New Roman" w:hAnsi="Times New Roman" w:cs="Times New Roman"/>
          <w:sz w:val="24"/>
          <w:szCs w:val="24"/>
        </w:rPr>
        <w:t xml:space="preserve"> 9.ZJN,</w:t>
      </w:r>
      <w:r w:rsidRPr="00964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jer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naručilac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nije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raspisao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postupak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da se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konkurencijom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između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gore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navedenh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proizvođača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ovlašćenih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ponuđača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dođe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uštede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što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jeste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smisao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javnih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nabavki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njenih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načela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ekonomičnosti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obezbeđivanja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849">
        <w:rPr>
          <w:rFonts w:ascii="Times New Roman" w:hAnsi="Times New Roman"/>
          <w:b/>
          <w:sz w:val="24"/>
          <w:szCs w:val="24"/>
        </w:rPr>
        <w:t>konkurencije</w:t>
      </w:r>
      <w:proofErr w:type="spellEnd"/>
      <w:r w:rsidRPr="00EC3849">
        <w:rPr>
          <w:rFonts w:ascii="Times New Roman" w:hAnsi="Times New Roman"/>
          <w:b/>
          <w:sz w:val="24"/>
          <w:szCs w:val="24"/>
        </w:rPr>
        <w:t>.</w:t>
      </w:r>
    </w:p>
    <w:p w:rsidR="00964CB2" w:rsidRPr="00964CB2" w:rsidRDefault="00964CB2" w:rsidP="00964CB2">
      <w:pPr>
        <w:pStyle w:val="BodyText30"/>
        <w:shd w:val="clear" w:color="auto" w:fill="auto"/>
        <w:spacing w:after="200" w:line="27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Napominjemo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spremni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rado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takmičilli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proizvođačima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definisali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CB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bi time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uštede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aparatima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provera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B2">
        <w:rPr>
          <w:rFonts w:ascii="Times New Roman" w:hAnsi="Times New Roman" w:cs="Times New Roman"/>
          <w:sz w:val="24"/>
          <w:szCs w:val="24"/>
        </w:rPr>
        <w:t>neophodna</w:t>
      </w:r>
      <w:proofErr w:type="spellEnd"/>
      <w:r w:rsidRPr="00964C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64CB2" w:rsidRPr="00964CB2" w:rsidRDefault="00964CB2" w:rsidP="00964CB2">
      <w:pPr>
        <w:pStyle w:val="BodyText30"/>
        <w:shd w:val="clear" w:color="auto" w:fill="auto"/>
        <w:spacing w:after="0" w:line="170" w:lineRule="exact"/>
        <w:jc w:val="both"/>
        <w:rPr>
          <w:lang w:val="sr-Cyrl-RS"/>
        </w:rPr>
      </w:pPr>
    </w:p>
    <w:p w:rsidR="00964CB2" w:rsidRP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964CB2" w:rsidRPr="00964CB2" w:rsidRDefault="00964CB2" w:rsidP="000A495D">
      <w:pPr>
        <w:pStyle w:val="Footer"/>
        <w:rPr>
          <w:b/>
          <w:noProof/>
          <w:u w:val="single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495D" w:rsidRDefault="00F436EB" w:rsidP="004878F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је предметни поступак јавне набавке спровео у складу са својим потребама односно према потребама и захтевима непосредних корисника обзиром да се гасни анализатори налазе </w:t>
      </w:r>
      <w:r w:rsidR="00043455">
        <w:rPr>
          <w:rFonts w:ascii="Times New Roman" w:eastAsia="Times New Roman" w:hAnsi="Times New Roman"/>
          <w:noProof/>
          <w:sz w:val="24"/>
          <w:szCs w:val="24"/>
          <w:lang w:val="sr-Cyrl-RS"/>
        </w:rPr>
        <w:t>у више организационих јединица.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2514" w:rsidRPr="00DC093F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64CB2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DE62E9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EB" w:rsidRDefault="00F436EB" w:rsidP="00332FD7">
      <w:pPr>
        <w:spacing w:after="0" w:line="240" w:lineRule="auto"/>
      </w:pPr>
      <w:r>
        <w:separator/>
      </w:r>
    </w:p>
  </w:endnote>
  <w:endnote w:type="continuationSeparator" w:id="0">
    <w:p w:rsidR="00F436EB" w:rsidRDefault="00F436EB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36EB" w:rsidRDefault="00F436EB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0E6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F436EB" w:rsidRDefault="00F436EB">
    <w:pPr>
      <w:pStyle w:val="Footer"/>
    </w:pPr>
  </w:p>
  <w:p w:rsidR="00F436EB" w:rsidRDefault="00F436EB"/>
  <w:p w:rsidR="00F436EB" w:rsidRDefault="00F436EB"/>
  <w:p w:rsidR="00F436EB" w:rsidRDefault="00F43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EB" w:rsidRDefault="00F436EB" w:rsidP="00332FD7">
      <w:pPr>
        <w:spacing w:after="0" w:line="240" w:lineRule="auto"/>
      </w:pPr>
      <w:r>
        <w:separator/>
      </w:r>
    </w:p>
  </w:footnote>
  <w:footnote w:type="continuationSeparator" w:id="0">
    <w:p w:rsidR="00F436EB" w:rsidRDefault="00F436EB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E18F-76EF-46D0-8230-FE4A38A1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109</cp:revision>
  <cp:lastPrinted>2016-11-25T10:02:00Z</cp:lastPrinted>
  <dcterms:created xsi:type="dcterms:W3CDTF">2015-09-23T09:42:00Z</dcterms:created>
  <dcterms:modified xsi:type="dcterms:W3CDTF">2017-03-20T13:35:00Z</dcterms:modified>
</cp:coreProperties>
</file>