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15pt" o:ole="">
                  <v:imagedata r:id="rId9" o:title=""/>
                </v:shape>
                <o:OLEObject Type="Embed" ProgID="PBrush" ShapeID="_x0000_i1025" DrawAspect="Content" ObjectID="_1554635465" r:id="rId10"/>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22434"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722434" w:rsidRDefault="00722434" w:rsidP="00B84C11">
      <w:pPr>
        <w:pStyle w:val="Footer"/>
        <w:jc w:val="center"/>
        <w:rPr>
          <w:b/>
          <w:sz w:val="28"/>
          <w:szCs w:val="28"/>
          <w:lang w:val="sr-Cyrl-RS"/>
        </w:rPr>
      </w:pPr>
      <w:r w:rsidRPr="00722434">
        <w:rPr>
          <w:b/>
          <w:noProof/>
          <w:sz w:val="28"/>
          <w:szCs w:val="28"/>
        </w:rPr>
        <w:t>Н</w:t>
      </w:r>
      <w:r w:rsidRPr="00722434">
        <w:rPr>
          <w:b/>
          <w:sz w:val="28"/>
          <w:szCs w:val="28"/>
        </w:rPr>
        <w:t xml:space="preserve">абавка регистрованог лека ван Листе лекова – </w:t>
      </w:r>
      <w:r w:rsidRPr="00722434">
        <w:rPr>
          <w:b/>
          <w:sz w:val="28"/>
          <w:szCs w:val="28"/>
          <w:lang w:val="sr-Latn-RS"/>
        </w:rPr>
        <w:t>ibrutinib</w:t>
      </w:r>
      <w:proofErr w:type="gramStart"/>
      <w:r w:rsidRPr="00722434">
        <w:rPr>
          <w:b/>
          <w:sz w:val="28"/>
          <w:szCs w:val="28"/>
          <w:lang w:val="sr-Latn-RS"/>
        </w:rPr>
        <w:t>,</w:t>
      </w:r>
      <w:r w:rsidRPr="00722434">
        <w:rPr>
          <w:b/>
          <w:sz w:val="28"/>
          <w:szCs w:val="28"/>
        </w:rPr>
        <w:t xml:space="preserve">  кап</w:t>
      </w:r>
      <w:r w:rsidRPr="00722434">
        <w:rPr>
          <w:b/>
          <w:sz w:val="28"/>
          <w:szCs w:val="28"/>
          <w:lang w:val="sr-Cyrl-RS"/>
        </w:rPr>
        <w:t>с</w:t>
      </w:r>
      <w:r w:rsidRPr="00722434">
        <w:rPr>
          <w:b/>
          <w:sz w:val="28"/>
          <w:szCs w:val="28"/>
        </w:rPr>
        <w:t>улa</w:t>
      </w:r>
      <w:proofErr w:type="gramEnd"/>
      <w:r w:rsidRPr="00722434">
        <w:rPr>
          <w:b/>
          <w:sz w:val="28"/>
          <w:szCs w:val="28"/>
        </w:rPr>
        <w:t xml:space="preserve"> </w:t>
      </w:r>
      <w:r w:rsidRPr="00722434">
        <w:rPr>
          <w:b/>
          <w:sz w:val="28"/>
          <w:szCs w:val="28"/>
          <w:lang w:val="sr-Cyrl-RS"/>
        </w:rPr>
        <w:t>тврда 140</w:t>
      </w:r>
      <w:r w:rsidRPr="00722434">
        <w:rPr>
          <w:b/>
          <w:sz w:val="28"/>
          <w:szCs w:val="28"/>
          <w:lang w:val="sr-Latn-RS"/>
        </w:rPr>
        <w:t>mg</w:t>
      </w:r>
      <w:r w:rsidRPr="00722434">
        <w:rPr>
          <w:b/>
          <w:sz w:val="28"/>
          <w:szCs w:val="28"/>
        </w:rPr>
        <w:t xml:space="preserve"> за потребе </w:t>
      </w:r>
      <w:r w:rsidRPr="00722434">
        <w:rPr>
          <w:b/>
          <w:sz w:val="28"/>
          <w:szCs w:val="28"/>
          <w:lang w:val="sr-Cyrl-RS"/>
        </w:rPr>
        <w:t>клинике за хематологију</w:t>
      </w:r>
    </w:p>
    <w:p w:rsidR="00B94F8C" w:rsidRPr="00722434" w:rsidRDefault="00722434" w:rsidP="00B84C11">
      <w:pPr>
        <w:pStyle w:val="Footer"/>
        <w:jc w:val="center"/>
        <w:rPr>
          <w:b/>
          <w:sz w:val="28"/>
          <w:szCs w:val="28"/>
          <w:lang w:val="sr-Cyrl-RS"/>
        </w:rPr>
      </w:pPr>
      <w:r w:rsidRPr="00722434">
        <w:rPr>
          <w:b/>
          <w:sz w:val="28"/>
          <w:szCs w:val="28"/>
        </w:rPr>
        <w:t xml:space="preserve"> Клиничког центра Војводине</w:t>
      </w:r>
    </w:p>
    <w:p w:rsidR="00722434" w:rsidRPr="00722434" w:rsidRDefault="00722434"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2A1">
        <w:rPr>
          <w:b/>
          <w:noProof/>
          <w:sz w:val="28"/>
          <w:szCs w:val="28"/>
        </w:rPr>
        <w:t>62</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D12A1" w:rsidRDefault="00B84C11" w:rsidP="008D12A1">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8D12A1">
        <w:rPr>
          <w:b/>
          <w:noProof/>
        </w:rPr>
        <w:t>62</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proofErr w:type="gramStart"/>
      <w:r w:rsidR="00722434">
        <w:rPr>
          <w:b/>
          <w:lang w:val="sr-Latn-RS"/>
        </w:rPr>
        <w:t>,</w:t>
      </w:r>
      <w:r w:rsidR="00722434">
        <w:rPr>
          <w:b/>
        </w:rPr>
        <w:t xml:space="preserve">  кап</w:t>
      </w:r>
      <w:r w:rsidR="00722434">
        <w:rPr>
          <w:b/>
          <w:lang w:val="sr-Cyrl-RS"/>
        </w:rPr>
        <w:t>с</w:t>
      </w:r>
      <w:r w:rsidR="00722434">
        <w:rPr>
          <w:b/>
        </w:rPr>
        <w:t>улa</w:t>
      </w:r>
      <w:proofErr w:type="gramEnd"/>
      <w:r w:rsidR="00722434">
        <w:rPr>
          <w:b/>
        </w:rPr>
        <w:t xml:space="preserve">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p>
    <w:p w:rsidR="00722434" w:rsidRPr="00722434" w:rsidRDefault="00722434" w:rsidP="008D12A1">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50D5">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64485">
              <w:rPr>
                <w:webHidden/>
              </w:rPr>
              <w:t>1</w:t>
            </w:r>
            <w:r>
              <w:rPr>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9150D5">
              <w:rPr>
                <w:noProof/>
                <w:webHidden/>
              </w:rPr>
              <w:fldChar w:fldCharType="begin"/>
            </w:r>
            <w:r w:rsidR="00883DA0">
              <w:rPr>
                <w:noProof/>
                <w:webHidden/>
              </w:rPr>
              <w:instrText xml:space="preserve"> PAGEREF _Toc477351222 \h </w:instrText>
            </w:r>
            <w:r w:rsidR="009150D5">
              <w:rPr>
                <w:noProof/>
                <w:webHidden/>
              </w:rPr>
            </w:r>
            <w:r w:rsidR="009150D5">
              <w:rPr>
                <w:noProof/>
                <w:webHidden/>
              </w:rPr>
              <w:fldChar w:fldCharType="separate"/>
            </w:r>
            <w:r w:rsidR="00864485">
              <w:rPr>
                <w:noProof/>
                <w:webHidden/>
              </w:rPr>
              <w:t>3</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50D5">
              <w:rPr>
                <w:noProof/>
                <w:webHidden/>
              </w:rPr>
              <w:fldChar w:fldCharType="begin"/>
            </w:r>
            <w:r w:rsidR="00883DA0">
              <w:rPr>
                <w:noProof/>
                <w:webHidden/>
              </w:rPr>
              <w:instrText xml:space="preserve"> PAGEREF _Toc477351223 \h </w:instrText>
            </w:r>
            <w:r w:rsidR="009150D5">
              <w:rPr>
                <w:noProof/>
                <w:webHidden/>
              </w:rPr>
            </w:r>
            <w:r w:rsidR="009150D5">
              <w:rPr>
                <w:noProof/>
                <w:webHidden/>
              </w:rPr>
              <w:fldChar w:fldCharType="separate"/>
            </w:r>
            <w:r w:rsidR="00864485">
              <w:rPr>
                <w:noProof/>
                <w:webHidden/>
              </w:rPr>
              <w:t>4</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50D5">
              <w:rPr>
                <w:noProof/>
                <w:webHidden/>
              </w:rPr>
              <w:fldChar w:fldCharType="begin"/>
            </w:r>
            <w:r w:rsidR="00883DA0">
              <w:rPr>
                <w:noProof/>
                <w:webHidden/>
              </w:rPr>
              <w:instrText xml:space="preserve"> PAGEREF _Toc477351224 \h </w:instrText>
            </w:r>
            <w:r w:rsidR="009150D5">
              <w:rPr>
                <w:noProof/>
                <w:webHidden/>
              </w:rPr>
            </w:r>
            <w:r w:rsidR="009150D5">
              <w:rPr>
                <w:noProof/>
                <w:webHidden/>
              </w:rPr>
              <w:fldChar w:fldCharType="separate"/>
            </w:r>
            <w:r w:rsidR="00864485">
              <w:rPr>
                <w:noProof/>
                <w:webHidden/>
              </w:rPr>
              <w:t>5</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sidR="009150D5">
              <w:rPr>
                <w:noProof/>
                <w:webHidden/>
              </w:rPr>
              <w:fldChar w:fldCharType="begin"/>
            </w:r>
            <w:r w:rsidR="00883DA0">
              <w:rPr>
                <w:noProof/>
                <w:webHidden/>
              </w:rPr>
              <w:instrText xml:space="preserve"> PAGEREF _Toc477351225 \h </w:instrText>
            </w:r>
            <w:r w:rsidR="009150D5">
              <w:rPr>
                <w:noProof/>
                <w:webHidden/>
              </w:rPr>
            </w:r>
            <w:r w:rsidR="009150D5">
              <w:rPr>
                <w:noProof/>
                <w:webHidden/>
              </w:rPr>
              <w:fldChar w:fldCharType="separate"/>
            </w:r>
            <w:r w:rsidR="00864485">
              <w:rPr>
                <w:noProof/>
                <w:webHidden/>
              </w:rPr>
              <w:t>6</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50D5">
              <w:rPr>
                <w:noProof/>
                <w:webHidden/>
              </w:rPr>
              <w:fldChar w:fldCharType="begin"/>
            </w:r>
            <w:r w:rsidR="00883DA0">
              <w:rPr>
                <w:noProof/>
                <w:webHidden/>
              </w:rPr>
              <w:instrText xml:space="preserve"> PAGEREF _Toc477351226 \h </w:instrText>
            </w:r>
            <w:r w:rsidR="009150D5">
              <w:rPr>
                <w:noProof/>
                <w:webHidden/>
              </w:rPr>
            </w:r>
            <w:r w:rsidR="009150D5">
              <w:rPr>
                <w:noProof/>
                <w:webHidden/>
              </w:rPr>
              <w:fldChar w:fldCharType="separate"/>
            </w:r>
            <w:r w:rsidR="00864485">
              <w:rPr>
                <w:noProof/>
                <w:webHidden/>
              </w:rPr>
              <w:t>10</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EB6E45">
              <w:rPr>
                <w:noProof/>
                <w:webHidden/>
              </w:rPr>
              <w:t>19</w:t>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9150D5">
              <w:rPr>
                <w:noProof/>
                <w:webHidden/>
              </w:rPr>
              <w:fldChar w:fldCharType="begin"/>
            </w:r>
            <w:r w:rsidR="00883DA0">
              <w:rPr>
                <w:noProof/>
                <w:webHidden/>
              </w:rPr>
              <w:instrText xml:space="preserve"> PAGEREF _Toc477351248 \h </w:instrText>
            </w:r>
            <w:r w:rsidR="009150D5">
              <w:rPr>
                <w:noProof/>
                <w:webHidden/>
              </w:rPr>
            </w:r>
            <w:r w:rsidR="009150D5">
              <w:rPr>
                <w:noProof/>
                <w:webHidden/>
              </w:rPr>
              <w:fldChar w:fldCharType="separate"/>
            </w:r>
            <w:r w:rsidR="00864485">
              <w:rPr>
                <w:noProof/>
                <w:webHidden/>
              </w:rPr>
              <w:t>2</w:t>
            </w:r>
            <w:r w:rsidR="00EB6E45">
              <w:rPr>
                <w:noProof/>
                <w:webHidden/>
              </w:rPr>
              <w:t>5</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EB6E45">
              <w:rPr>
                <w:noProof/>
                <w:webHidden/>
              </w:rPr>
              <w:t>6</w:t>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9150D5">
              <w:rPr>
                <w:noProof/>
                <w:webHidden/>
              </w:rPr>
              <w:fldChar w:fldCharType="begin"/>
            </w:r>
            <w:r w:rsidR="00883DA0">
              <w:rPr>
                <w:noProof/>
                <w:webHidden/>
              </w:rPr>
              <w:instrText xml:space="preserve"> PAGEREF _Toc477351250 \h </w:instrText>
            </w:r>
            <w:r w:rsidR="009150D5">
              <w:rPr>
                <w:noProof/>
                <w:webHidden/>
              </w:rPr>
            </w:r>
            <w:r w:rsidR="009150D5">
              <w:rPr>
                <w:noProof/>
                <w:webHidden/>
              </w:rPr>
              <w:fldChar w:fldCharType="separate"/>
            </w:r>
            <w:r w:rsidR="00EB6E45">
              <w:rPr>
                <w:noProof/>
                <w:webHidden/>
              </w:rPr>
              <w:t>27</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9150D5">
              <w:rPr>
                <w:noProof/>
                <w:webHidden/>
              </w:rPr>
              <w:fldChar w:fldCharType="begin"/>
            </w:r>
            <w:r w:rsidR="00883DA0">
              <w:rPr>
                <w:noProof/>
                <w:webHidden/>
              </w:rPr>
              <w:instrText xml:space="preserve"> PAGEREF _Toc477351251 \h </w:instrText>
            </w:r>
            <w:r w:rsidR="009150D5">
              <w:rPr>
                <w:noProof/>
                <w:webHidden/>
              </w:rPr>
            </w:r>
            <w:r w:rsidR="009150D5">
              <w:rPr>
                <w:noProof/>
                <w:webHidden/>
              </w:rPr>
              <w:fldChar w:fldCharType="separate"/>
            </w:r>
            <w:r w:rsidR="00EB6E45">
              <w:rPr>
                <w:noProof/>
                <w:webHidden/>
              </w:rPr>
              <w:t>28</w:t>
            </w:r>
            <w:r w:rsidR="009150D5">
              <w:rPr>
                <w:noProof/>
                <w:webHidden/>
              </w:rPr>
              <w:fldChar w:fldCharType="end"/>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r w:rsidR="00EB6E45">
              <w:rPr>
                <w:noProof/>
                <w:webHidden/>
              </w:rPr>
              <w:t>29</w:t>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EB6E45">
              <w:rPr>
                <w:noProof/>
                <w:webHidden/>
              </w:rPr>
              <w:t>1</w:t>
            </w:r>
          </w:hyperlink>
        </w:p>
        <w:p w:rsidR="00883DA0" w:rsidRDefault="00722434"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EB6E45">
              <w:rPr>
                <w:noProof/>
                <w:webHidden/>
              </w:rPr>
              <w:t>2</w:t>
            </w:r>
          </w:hyperlink>
        </w:p>
        <w:p w:rsidR="009B75C5" w:rsidRDefault="009150D5">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8D12A1" w:rsidP="0050659A">
            <w:pPr>
              <w:pStyle w:val="Footer"/>
              <w:jc w:val="both"/>
            </w:pPr>
            <w:r>
              <w:rPr>
                <w:b/>
              </w:rPr>
              <w:t>62</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8628AB">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50659A">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91B3A">
              <w:rPr>
                <w:b/>
                <w:lang w:val="en-US"/>
              </w:rPr>
              <w:t>62</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DB5CFE">
              <w:rPr>
                <w:b/>
                <w:noProof/>
              </w:rPr>
              <w:t>н</w:t>
            </w:r>
            <w:r w:rsidR="00DB5CFE"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DB5CFE">
      <w:pPr>
        <w:pStyle w:val="Footer"/>
        <w:pBdr>
          <w:top w:val="single" w:sz="4" w:space="1" w:color="auto"/>
          <w:left w:val="single" w:sz="4" w:space="0" w:color="auto"/>
          <w:bottom w:val="single" w:sz="4" w:space="1" w:color="auto"/>
          <w:right w:val="single" w:sz="4" w:space="4" w:color="auto"/>
        </w:pBdr>
        <w:jc w:val="both"/>
        <w:rPr>
          <w:b/>
        </w:rPr>
      </w:pPr>
      <w:r w:rsidRPr="00540E37">
        <w:t xml:space="preserve">Предмет ове јавне набавке </w:t>
      </w:r>
      <w:r>
        <w:rPr>
          <w:lang w:val="sr-Cyrl-CS"/>
        </w:rPr>
        <w:t>је</w:t>
      </w:r>
      <w:r w:rsidRPr="00540E37">
        <w:rPr>
          <w:lang w:val="sr-Cyrl-CS"/>
        </w:rPr>
        <w:t xml:space="preserve"> </w:t>
      </w:r>
      <w:r w:rsidR="0050659A">
        <w:rPr>
          <w:b/>
          <w:noProof/>
        </w:rPr>
        <w:t>н</w:t>
      </w:r>
      <w:r w:rsidR="0050659A" w:rsidRPr="007F1694">
        <w:rPr>
          <w:b/>
        </w:rPr>
        <w:t xml:space="preserve">абавка </w:t>
      </w:r>
      <w:r w:rsidR="00722434">
        <w:rPr>
          <w:b/>
        </w:rPr>
        <w:t xml:space="preserve">регистрованог лека ван Листе лекова – </w:t>
      </w:r>
      <w:r w:rsidR="00722434">
        <w:rPr>
          <w:b/>
          <w:lang w:val="sr-Latn-RS"/>
        </w:rPr>
        <w:t>ibrutinib</w:t>
      </w:r>
      <w:proofErr w:type="gramStart"/>
      <w:r w:rsidR="00722434">
        <w:rPr>
          <w:b/>
          <w:lang w:val="sr-Latn-RS"/>
        </w:rPr>
        <w:t>,</w:t>
      </w:r>
      <w:r w:rsidR="00722434">
        <w:rPr>
          <w:b/>
        </w:rPr>
        <w:t xml:space="preserve">  кап</w:t>
      </w:r>
      <w:r w:rsidR="00722434">
        <w:rPr>
          <w:b/>
          <w:lang w:val="sr-Cyrl-RS"/>
        </w:rPr>
        <w:t>с</w:t>
      </w:r>
      <w:r w:rsidR="00722434">
        <w:rPr>
          <w:b/>
        </w:rPr>
        <w:t>улa</w:t>
      </w:r>
      <w:proofErr w:type="gramEnd"/>
      <w:r w:rsidR="00722434">
        <w:rPr>
          <w:b/>
        </w:rPr>
        <w:t xml:space="preserve">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DB5CFE">
        <w:rPr>
          <w:b/>
        </w:rPr>
        <w:t>.</w:t>
      </w:r>
    </w:p>
    <w:p w:rsidR="007566C4" w:rsidRPr="00DB5CFE" w:rsidRDefault="007566C4" w:rsidP="00DB5CFE">
      <w:pPr>
        <w:pStyle w:val="Footer"/>
        <w:pBdr>
          <w:top w:val="single" w:sz="4" w:space="1" w:color="auto"/>
          <w:left w:val="single" w:sz="4" w:space="0" w:color="auto"/>
          <w:bottom w:val="single" w:sz="4" w:space="1" w:color="auto"/>
          <w:right w:val="single" w:sz="4" w:space="4" w:color="auto"/>
        </w:pBdr>
        <w:jc w:val="both"/>
        <w:rPr>
          <w:b/>
          <w:noProof/>
        </w:rPr>
      </w:pPr>
    </w:p>
    <w:p w:rsidR="008520F3" w:rsidRPr="0074239F" w:rsidRDefault="007566C4"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roofErr w:type="gramStart"/>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roofErr w:type="gramEnd"/>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7566C4" w:rsidP="006076F2">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6076F2" w:rsidP="00DB5CFE">
            <w:pPr>
              <w:jc w:val="both"/>
              <w:rPr>
                <w:noProof/>
                <w:highlight w:val="yellow"/>
              </w:rPr>
            </w:pPr>
            <w:r w:rsidRPr="00683106">
              <w:rPr>
                <w:lang w:val="sr-Latn-CS"/>
              </w:rPr>
              <w:t xml:space="preserve">Уколико понуђач тврди да </w:t>
            </w:r>
            <w:r w:rsidR="007566C4" w:rsidRPr="004B0118">
              <w:rPr>
                <w:iCs/>
              </w:rPr>
              <w:t>фармацеутски производ</w:t>
            </w:r>
            <w:r w:rsidR="007566C4" w:rsidRPr="00683106">
              <w:rPr>
                <w:lang w:val="sr-Latn-CS"/>
              </w:rPr>
              <w:t xml:space="preserve"> </w:t>
            </w:r>
            <w:r w:rsidRPr="00683106">
              <w:rPr>
                <w:lang w:val="sr-Latn-CS"/>
              </w:rPr>
              <w:t>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r w:rsidR="00EB6E45" w:rsidRPr="00AE1407" w:rsidTr="00074152">
        <w:trPr>
          <w:trHeight w:val="848"/>
          <w:jc w:val="center"/>
        </w:trPr>
        <w:tc>
          <w:tcPr>
            <w:tcW w:w="801" w:type="dxa"/>
            <w:shd w:val="clear" w:color="auto" w:fill="auto"/>
            <w:vAlign w:val="center"/>
          </w:tcPr>
          <w:p w:rsidR="00EB6E45" w:rsidRDefault="00EB6E45" w:rsidP="00DB5CFE">
            <w:pPr>
              <w:jc w:val="center"/>
              <w:rPr>
                <w:noProof/>
              </w:rPr>
            </w:pPr>
            <w:r>
              <w:rPr>
                <w:noProof/>
              </w:rPr>
              <w:t>6.</w:t>
            </w:r>
          </w:p>
        </w:tc>
        <w:tc>
          <w:tcPr>
            <w:tcW w:w="3041" w:type="dxa"/>
            <w:gridSpan w:val="2"/>
            <w:shd w:val="clear" w:color="auto" w:fill="auto"/>
          </w:tcPr>
          <w:p w:rsidR="00EB6E45" w:rsidRPr="00683106" w:rsidRDefault="00EB6E45" w:rsidP="006076F2">
            <w:pPr>
              <w:jc w:val="both"/>
              <w:rPr>
                <w:lang w:val="sr-Latn-CS"/>
              </w:rPr>
            </w:pPr>
            <w:r>
              <w:rPr>
                <w:noProof/>
              </w:rPr>
              <w:t>Да понуђач поседује дозволу произвођача за учешће у овој јавној  набавци.</w:t>
            </w:r>
          </w:p>
        </w:tc>
        <w:tc>
          <w:tcPr>
            <w:tcW w:w="5779" w:type="dxa"/>
            <w:gridSpan w:val="4"/>
            <w:shd w:val="clear" w:color="auto" w:fill="auto"/>
            <w:vAlign w:val="center"/>
          </w:tcPr>
          <w:p w:rsidR="00EB6E45" w:rsidRDefault="00EB6E45" w:rsidP="00DB5CFE">
            <w:pPr>
              <w:jc w:val="both"/>
              <w:rPr>
                <w:iCs/>
              </w:rPr>
            </w:pPr>
            <w:r>
              <w:rPr>
                <w:noProof/>
              </w:rPr>
              <w:t>Дозвола издата од стране произвођача понуђеног лека за учешће у предметној јавној набавци.</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w:t>
      </w:r>
      <w:r>
        <w:rPr>
          <w:noProof/>
        </w:rPr>
        <w:lastRenderedPageBreak/>
        <w:t xml:space="preserve">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9C0B20" w:rsidRDefault="00A14830" w:rsidP="00A14830">
      <w:pPr>
        <w:jc w:val="both"/>
        <w:rPr>
          <w:bCs/>
          <w:iCs/>
        </w:rPr>
      </w:pPr>
      <w:r w:rsidRPr="00EC12C4">
        <w:rPr>
          <w:b/>
          <w:bCs/>
          <w:i/>
          <w:iCs/>
        </w:rPr>
        <w:t>6. УЧЕСТВОВАЊЕ У ЗАЈЕДНИЧКОЈ ПОНУДИ ИЛИ КАО ПОДИЗВОЂАЧ</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lastRenderedPageBreak/>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0746DE" w:rsidRDefault="005F42EC" w:rsidP="005F42EC">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5F42EC" w:rsidRDefault="005F42EC" w:rsidP="005F42EC">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5F42EC" w:rsidRPr="000746DE" w:rsidRDefault="005F42EC" w:rsidP="005F42EC">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F42EC" w:rsidRPr="000746DE" w:rsidRDefault="005F42EC" w:rsidP="005F42EC">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proofErr w:type="gramStart"/>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A21033" w:rsidRDefault="00A21033" w:rsidP="00A21033">
      <w:pPr>
        <w:jc w:val="both"/>
      </w:pPr>
    </w:p>
    <w:p w:rsidR="00A21033" w:rsidRPr="00A174A6" w:rsidRDefault="00A21033" w:rsidP="00A21033">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ења (извршење уговорне обавезе).</w:t>
      </w:r>
      <w:proofErr w:type="gramEnd"/>
      <w:r w:rsidR="00705A24">
        <w:t xml:space="preserve"> </w:t>
      </w:r>
      <w:proofErr w:type="gramStart"/>
      <w:r w:rsidRPr="004D7B89">
        <w:t>Средство обезбеђења не може се вратити понуђачу пре истека рока трајања.</w:t>
      </w:r>
      <w:proofErr w:type="gramEnd"/>
    </w:p>
    <w:p w:rsidR="00A94E9C" w:rsidRDefault="00A94E9C" w:rsidP="00C27DEF">
      <w:pPr>
        <w:jc w:val="both"/>
      </w:pPr>
    </w:p>
    <w:p w:rsidR="00A94E9C" w:rsidRPr="00F26386" w:rsidRDefault="00A94E9C" w:rsidP="00A94E9C">
      <w:pPr>
        <w:jc w:val="both"/>
        <w:rPr>
          <w:b/>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roofErr w:type="gramEnd"/>
    </w:p>
    <w:p w:rsidR="00883DA0" w:rsidRPr="00451395" w:rsidRDefault="00883DA0" w:rsidP="00A14830">
      <w:pPr>
        <w:jc w:val="both"/>
        <w:rPr>
          <w:highlight w:val="green"/>
        </w:rPr>
      </w:pPr>
    </w:p>
    <w:p w:rsidR="00A14830" w:rsidRPr="009C0B20" w:rsidRDefault="00A14830" w:rsidP="00A14830">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roofErr w:type="gramEnd"/>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9C0B20" w:rsidRDefault="00A14830" w:rsidP="00B74782">
      <w:pPr>
        <w:jc w:val="both"/>
        <w:rPr>
          <w:b/>
          <w:bCs/>
          <w:i/>
        </w:rPr>
      </w:pPr>
      <w:r w:rsidRPr="00451395">
        <w:rPr>
          <w:b/>
          <w:i/>
        </w:rPr>
        <w:t xml:space="preserve">20. </w:t>
      </w:r>
      <w:r w:rsidR="00B74782" w:rsidRPr="00451395">
        <w:rPr>
          <w:b/>
          <w:bCs/>
          <w:i/>
        </w:rPr>
        <w:t>НАЧИН И РОК ЗА ПОДНОШЕЊЕ ЗА</w:t>
      </w:r>
      <w:r w:rsidR="009C0B20">
        <w:rPr>
          <w:b/>
          <w:bCs/>
          <w:i/>
        </w:rPr>
        <w:t>ХТЕВА ЗА ЗАШТИТУ ПРАВА ПОНУЂАЧА</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9C0B20" w:rsidRDefault="00547662" w:rsidP="00547662">
      <w:pPr>
        <w:autoSpaceDE w:val="0"/>
        <w:autoSpaceDN w:val="0"/>
        <w:adjustRightInd w:val="0"/>
        <w:jc w:val="both"/>
      </w:pPr>
      <w:proofErr w:type="gramStart"/>
      <w:r w:rsidRPr="00342397">
        <w:t>Захтев за заштиту права подноси се наручиоцу, а копија се истовремено</w:t>
      </w:r>
      <w:r w:rsidR="009C0B20">
        <w:t xml:space="preserve"> доставља Републичкој комисији.</w:t>
      </w:r>
      <w:proofErr w:type="gramEnd"/>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9C0B20"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w:t>
      </w:r>
      <w:r w:rsidR="009C0B20">
        <w:t>истовремено доставља наручиоцу.</w:t>
      </w:r>
      <w:proofErr w:type="gramEnd"/>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96484F" w:rsidRPr="009C0B20" w:rsidRDefault="0096484F"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lastRenderedPageBreak/>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F50FF1">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Pr="009C0B20" w:rsidRDefault="000103EC" w:rsidP="009C0B20">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9B4AE2" w:rsidRPr="0050659A" w:rsidRDefault="00451395">
      <w:pPr>
        <w:rPr>
          <w:noProof/>
        </w:rPr>
      </w:pPr>
      <w:r>
        <w:rPr>
          <w:noProof/>
        </w:rPr>
        <w:br w:type="page"/>
      </w:r>
      <w:bookmarkEnd w:id="21"/>
      <w:bookmarkEnd w:id="22"/>
      <w:bookmarkEnd w:id="23"/>
      <w:bookmarkEnd w:id="24"/>
      <w:bookmarkEnd w:id="25"/>
      <w:bookmarkEnd w:id="26"/>
      <w:bookmarkEnd w:id="27"/>
    </w:p>
    <w:p w:rsidR="00B819C7" w:rsidRPr="00642962" w:rsidRDefault="00FF5B5D" w:rsidP="00642962">
      <w:pPr>
        <w:spacing w:after="360"/>
        <w:jc w:val="center"/>
        <w:rPr>
          <w:b/>
          <w:noProof/>
          <w:sz w:val="28"/>
          <w:lang w:val="sr-Cyrl-CS"/>
        </w:rPr>
      </w:pPr>
      <w:bookmarkStart w:id="28" w:name="_Toc364158548"/>
      <w:bookmarkStart w:id="29"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840649" w:rsidRPr="000E7143" w:rsidRDefault="00840649" w:rsidP="00840649">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7566C4">
        <w:rPr>
          <w:b/>
          <w:noProof/>
        </w:rPr>
        <w:t>62</w:t>
      </w:r>
      <w:r>
        <w:rPr>
          <w:b/>
          <w:noProof/>
        </w:rPr>
        <w:t>-17</w:t>
      </w:r>
      <w:r w:rsidRPr="00240D48">
        <w:rPr>
          <w:b/>
          <w:noProof/>
        </w:rPr>
        <w:t>-О</w:t>
      </w:r>
      <w:bookmarkEnd w:id="34"/>
      <w:bookmarkEnd w:id="35"/>
      <w:bookmarkEnd w:id="36"/>
      <w:bookmarkEnd w:id="3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E57A4">
        <w:rPr>
          <w:b/>
        </w:rPr>
        <w:t>62</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proofErr w:type="gramStart"/>
      <w:r w:rsidRPr="0096484F">
        <w:lastRenderedPageBreak/>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roofErr w:type="gramEnd"/>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5D38D8">
        <w:rPr>
          <w:noProof/>
          <w:color w:val="000000" w:themeColor="text1"/>
        </w:rPr>
        <w:t>Члан 3.</w:t>
      </w:r>
      <w:bookmarkEnd w:id="42"/>
      <w:bookmarkEnd w:id="43"/>
      <w:bookmarkEnd w:id="44"/>
      <w:bookmarkEnd w:id="4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65243">
        <w:t>регистрован</w:t>
      </w:r>
      <w:r w:rsidR="00E65243">
        <w:rPr>
          <w:lang w:val="sr-Cyrl-RS"/>
        </w:rPr>
        <w:t>и</w:t>
      </w:r>
      <w:r w:rsidR="00E65243">
        <w:t xml:space="preserve"> лек</w:t>
      </w:r>
      <w:r w:rsidR="00E65243" w:rsidRPr="00E65243">
        <w:t xml:space="preserve"> ван Листе лекова – </w:t>
      </w:r>
      <w:r w:rsidR="00E65243" w:rsidRPr="00E65243">
        <w:rPr>
          <w:lang w:val="sr-Latn-RS"/>
        </w:rPr>
        <w:t>ibrutinib</w:t>
      </w:r>
      <w:proofErr w:type="gramStart"/>
      <w:r w:rsidR="00E65243" w:rsidRPr="00E65243">
        <w:rPr>
          <w:lang w:val="sr-Latn-RS"/>
        </w:rPr>
        <w:t>,</w:t>
      </w:r>
      <w:r w:rsidR="00E65243" w:rsidRPr="00E65243">
        <w:t xml:space="preserve">  кап</w:t>
      </w:r>
      <w:r w:rsidR="00E65243" w:rsidRPr="00E65243">
        <w:rPr>
          <w:lang w:val="sr-Cyrl-RS"/>
        </w:rPr>
        <w:t>с</w:t>
      </w:r>
      <w:r w:rsidR="00E65243" w:rsidRPr="00E65243">
        <w:t>улa</w:t>
      </w:r>
      <w:proofErr w:type="gramEnd"/>
      <w:r w:rsidR="00E65243" w:rsidRPr="00E65243">
        <w:t xml:space="preserve"> </w:t>
      </w:r>
      <w:r w:rsidR="00E65243" w:rsidRPr="00E65243">
        <w:rPr>
          <w:lang w:val="sr-Cyrl-RS"/>
        </w:rPr>
        <w:t>тврда 140</w:t>
      </w:r>
      <w:r w:rsidR="00E65243" w:rsidRPr="00E65243">
        <w:rPr>
          <w:lang w:val="sr-Latn-RS"/>
        </w:rPr>
        <w:t>mg</w:t>
      </w:r>
      <w:r w:rsidR="00E65243" w:rsidRPr="00E65243">
        <w:t xml:space="preserve"> </w:t>
      </w:r>
      <w:r w:rsidR="008E28F2" w:rsidRPr="0087582B">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074152" w:rsidRDefault="00840649" w:rsidP="00074152">
      <w:pPr>
        <w:ind w:firstLine="720"/>
        <w:jc w:val="both"/>
        <w:rPr>
          <w:noProof/>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r w:rsidR="009C0B20">
        <w:rPr>
          <w:noProof/>
        </w:rPr>
        <w:t>_</w:t>
      </w:r>
      <w:r w:rsidRPr="003C173D">
        <w:rPr>
          <w:noProof/>
        </w:rPr>
        <w:t>.</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46" w:name="_Toc380740081"/>
      <w:bookmarkStart w:id="47"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8" w:name="_Toc476814926"/>
      <w:r>
        <w:rPr>
          <w:noProof/>
          <w:color w:val="000000" w:themeColor="text1"/>
        </w:rPr>
        <w:t>Члан 4</w:t>
      </w:r>
      <w:r w:rsidRPr="005D38D8">
        <w:rPr>
          <w:noProof/>
          <w:color w:val="000000" w:themeColor="text1"/>
        </w:rPr>
        <w:t>.</w:t>
      </w:r>
      <w:bookmarkEnd w:id="4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28F2" w:rsidRDefault="008E28F2"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Pr="00CA2F70" w:rsidRDefault="00CA2F70"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lastRenderedPageBreak/>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49" w:name="_Toc476814928"/>
      <w:r>
        <w:rPr>
          <w:b/>
          <w:noProof/>
          <w:color w:val="000000" w:themeColor="text1"/>
        </w:rPr>
        <w:t>Члан 5.</w:t>
      </w:r>
      <w:bookmarkEnd w:id="4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0" w:name="_Toc476814929"/>
      <w:r>
        <w:rPr>
          <w:b/>
          <w:noProof/>
          <w:color w:val="000000" w:themeColor="text1"/>
        </w:rPr>
        <w:t>Члан 6</w:t>
      </w:r>
      <w:r w:rsidRPr="005D38D8">
        <w:rPr>
          <w:b/>
          <w:noProof/>
          <w:color w:val="000000" w:themeColor="text1"/>
        </w:rPr>
        <w:t>.</w:t>
      </w:r>
      <w:bookmarkEnd w:id="5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1" w:name="_Toc448141809"/>
      <w:bookmarkStart w:id="52" w:name="_Toc476814930"/>
      <w:r>
        <w:rPr>
          <w:noProof/>
          <w:color w:val="000000" w:themeColor="text1"/>
        </w:rPr>
        <w:t>Члан 7</w:t>
      </w:r>
      <w:r w:rsidRPr="005D38D8">
        <w:rPr>
          <w:noProof/>
          <w:color w:val="000000" w:themeColor="text1"/>
        </w:rPr>
        <w:t>.</w:t>
      </w:r>
      <w:bookmarkEnd w:id="46"/>
      <w:bookmarkEnd w:id="47"/>
      <w:bookmarkEnd w:id="51"/>
      <w:bookmarkEnd w:id="5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3" w:name="_Toc380740085"/>
      <w:bookmarkStart w:id="54" w:name="_Toc389742047"/>
      <w:bookmarkStart w:id="55" w:name="_Toc448141813"/>
      <w:bookmarkStart w:id="5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bookmarkEnd w:id="55"/>
      <w:bookmarkEnd w:id="56"/>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7" w:name="_Toc476814932"/>
      <w:r>
        <w:rPr>
          <w:b/>
          <w:noProof/>
          <w:color w:val="000000" w:themeColor="text1"/>
        </w:rPr>
        <w:t>Члан 9</w:t>
      </w:r>
      <w:r w:rsidRPr="005D38D8">
        <w:rPr>
          <w:b/>
          <w:noProof/>
          <w:color w:val="000000" w:themeColor="text1"/>
        </w:rPr>
        <w:t>.</w:t>
      </w:r>
      <w:bookmarkEnd w:id="57"/>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proofErr w:type="gramStart"/>
      <w:r w:rsidRPr="007237C0">
        <w:rPr>
          <w:szCs w:val="22"/>
        </w:rPr>
        <w:lastRenderedPageBreak/>
        <w:t>У случaју рaскидa уговорa, примењивaће се одредбе Зaконa о облигaционим односимa.</w:t>
      </w:r>
      <w:proofErr w:type="gramEnd"/>
    </w:p>
    <w:p w:rsidR="0050659A" w:rsidRDefault="0050659A" w:rsidP="0050659A">
      <w:pPr>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8" w:name="_Toc476814933"/>
      <w:r w:rsidRPr="007237C0">
        <w:rPr>
          <w:b/>
          <w:noProof/>
        </w:rPr>
        <w:t>Члан 10.</w:t>
      </w:r>
      <w:bookmarkEnd w:id="58"/>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E65243">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59" w:name="_Toc380740086"/>
      <w:bookmarkStart w:id="60" w:name="_Toc389742048"/>
      <w:bookmarkStart w:id="61"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2" w:name="_Toc476814935"/>
      <w:r w:rsidRPr="007237C0">
        <w:rPr>
          <w:b/>
          <w:noProof/>
        </w:rPr>
        <w:t>Члан 1</w:t>
      </w:r>
      <w:r>
        <w:rPr>
          <w:b/>
          <w:noProof/>
        </w:rPr>
        <w:t>1</w:t>
      </w:r>
      <w:r w:rsidRPr="007237C0">
        <w:rPr>
          <w:b/>
          <w:noProof/>
        </w:rPr>
        <w:t>.</w:t>
      </w:r>
      <w:bookmarkEnd w:id="59"/>
      <w:bookmarkEnd w:id="60"/>
      <w:bookmarkEnd w:id="61"/>
      <w:bookmarkEnd w:id="62"/>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w:t>
      </w:r>
      <w:r w:rsidR="00CA2F70">
        <w:rPr>
          <w:noProof/>
        </w:rPr>
        <w:t>________</w:t>
      </w:r>
      <w:r w:rsidRPr="007237C0">
        <w:rPr>
          <w:noProof/>
        </w:rPr>
        <w:t>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w:t>
      </w:r>
      <w:r w:rsidR="009C0B20">
        <w:rPr>
          <w:noProof/>
        </w:rPr>
        <w:t>__</w:t>
      </w:r>
      <w:r w:rsidRPr="007237C0">
        <w:rPr>
          <w:noProof/>
        </w:rPr>
        <w:t>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3" w:name="_Toc380740088"/>
      <w:bookmarkStart w:id="64" w:name="_Toc389742050"/>
      <w:bookmarkStart w:id="65" w:name="_Toc448141816"/>
      <w:bookmarkStart w:id="66" w:name="_Toc476814937"/>
      <w:r>
        <w:rPr>
          <w:b/>
          <w:noProof/>
          <w:color w:val="000000" w:themeColor="text1"/>
        </w:rPr>
        <w:t>Члан 12</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sidR="00E65243">
        <w:rPr>
          <w:noProof/>
          <w:color w:val="000000" w:themeColor="text1"/>
          <w:lang w:val="sr-Cyrl-RS"/>
        </w:rPr>
        <w:t>шест месеци</w:t>
      </w:r>
      <w:r w:rsidRPr="00611823">
        <w:rPr>
          <w:noProof/>
          <w:color w:val="000000" w:themeColor="text1"/>
        </w:rPr>
        <w:t xml:space="preserve"> од дана закључења овог уговора.</w:t>
      </w:r>
    </w:p>
    <w:p w:rsidR="008D5DAE" w:rsidRDefault="00840649" w:rsidP="00E65243">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E65243">
        <w:rPr>
          <w:noProof/>
          <w:color w:val="000000" w:themeColor="text1"/>
        </w:rPr>
        <w:t>даном предаје наручиоцу средство обезбеђења дефинисано</w:t>
      </w:r>
      <w:r w:rsidRPr="00840649">
        <w:rPr>
          <w:noProof/>
          <w:color w:val="000000" w:themeColor="text1"/>
        </w:rPr>
        <w:t xml:space="preserve"> у члану 6. овог уговора.</w:t>
      </w:r>
    </w:p>
    <w:p w:rsidR="00E65243" w:rsidRDefault="00E65243" w:rsidP="00E65243">
      <w:pPr>
        <w:ind w:firstLine="720"/>
        <w:jc w:val="both"/>
        <w:rPr>
          <w:noProof/>
          <w:color w:val="000000" w:themeColor="text1"/>
        </w:rPr>
      </w:pPr>
    </w:p>
    <w:p w:rsidR="00E65243" w:rsidRDefault="00E65243" w:rsidP="00E65243">
      <w:pPr>
        <w:ind w:firstLine="720"/>
        <w:jc w:val="both"/>
        <w:rPr>
          <w:noProof/>
          <w:color w:val="000000" w:themeColor="text1"/>
        </w:rPr>
      </w:pPr>
    </w:p>
    <w:p w:rsidR="00E65243" w:rsidRPr="0050659A" w:rsidRDefault="00E65243" w:rsidP="00E65243">
      <w:pPr>
        <w:ind w:firstLine="720"/>
        <w:jc w:val="both"/>
        <w:rPr>
          <w:noProof/>
          <w:color w:val="000000" w:themeColor="text1"/>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7" w:name="_Toc380740089"/>
      <w:bookmarkStart w:id="68" w:name="_Toc389742051"/>
      <w:bookmarkStart w:id="69" w:name="_Toc448141817"/>
      <w:bookmarkStart w:id="70" w:name="_Toc476814938"/>
      <w:r w:rsidRPr="00840649">
        <w:rPr>
          <w:b/>
          <w:noProof/>
          <w:color w:val="000000" w:themeColor="text1"/>
        </w:rPr>
        <w:t>Члан 16.</w:t>
      </w:r>
      <w:bookmarkEnd w:id="67"/>
      <w:bookmarkEnd w:id="68"/>
      <w:bookmarkEnd w:id="69"/>
      <w:bookmarkEnd w:id="70"/>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1" w:name="_Toc380740090"/>
      <w:bookmarkStart w:id="72" w:name="_Toc389742052"/>
    </w:p>
    <w:p w:rsidR="00840649" w:rsidRPr="00840649" w:rsidRDefault="00840649" w:rsidP="00840649">
      <w:pPr>
        <w:jc w:val="center"/>
        <w:outlineLvl w:val="0"/>
        <w:rPr>
          <w:b/>
          <w:noProof/>
          <w:color w:val="000000" w:themeColor="text1"/>
        </w:rPr>
      </w:pPr>
      <w:bookmarkStart w:id="73" w:name="_Toc448141818"/>
      <w:bookmarkStart w:id="74" w:name="_Toc476814939"/>
      <w:r w:rsidRPr="00840649">
        <w:rPr>
          <w:b/>
          <w:noProof/>
          <w:color w:val="000000" w:themeColor="text1"/>
        </w:rPr>
        <w:t>Члан 17.</w:t>
      </w:r>
      <w:bookmarkEnd w:id="71"/>
      <w:bookmarkEnd w:id="72"/>
      <w:bookmarkEnd w:id="73"/>
      <w:bookmarkEnd w:id="74"/>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24"/>
        <w:gridCol w:w="3057"/>
        <w:gridCol w:w="312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5" w:name="_Toc364158549"/>
      <w:bookmarkStart w:id="76" w:name="_Toc477351248"/>
      <w:r w:rsidRPr="00F87167">
        <w:rPr>
          <w:noProof/>
        </w:rPr>
        <w:lastRenderedPageBreak/>
        <w:t>ИЗЈАВА О НЕЗАВИСНОЈ ПОНУДИ</w:t>
      </w:r>
      <w:bookmarkEnd w:id="75"/>
      <w:bookmarkEnd w:id="76"/>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7" w:name="_Toc364158550"/>
      <w:bookmarkStart w:id="78" w:name="_Toc477351249"/>
      <w:r w:rsidRPr="0049725B">
        <w:rPr>
          <w:szCs w:val="28"/>
        </w:rPr>
        <w:lastRenderedPageBreak/>
        <w:t>ОБРАЗАЦ ИЗЈАВЕ О ПОШТОВАЊУ ОБАВЕЗА</w:t>
      </w:r>
      <w:bookmarkEnd w:id="77"/>
      <w:bookmarkEnd w:id="78"/>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79" w:name="_Toc364158551"/>
      <w:bookmarkStart w:id="80" w:name="_Toc477351250"/>
      <w:r w:rsidRPr="002D5B2C">
        <w:rPr>
          <w:noProof/>
        </w:rPr>
        <w:lastRenderedPageBreak/>
        <w:t>ОБРАЗАЦ СТРУКТУРЕ ПОНУЂЕНЕ ЦЕНЕ</w:t>
      </w:r>
      <w:bookmarkEnd w:id="79"/>
      <w:bookmarkEnd w:id="80"/>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81" w:name="_Toc364158552"/>
      <w:bookmarkStart w:id="82" w:name="_Toc477351251"/>
      <w:r w:rsidRPr="00E31C1C">
        <w:rPr>
          <w:noProof/>
        </w:rPr>
        <w:lastRenderedPageBreak/>
        <w:t>О</w:t>
      </w:r>
      <w:r>
        <w:rPr>
          <w:noProof/>
        </w:rPr>
        <w:t>БРАЗАЦ ТРОШКОВА ПРИПРЕМЕ ПОНУДЕ</w:t>
      </w:r>
      <w:bookmarkEnd w:id="81"/>
      <w:bookmarkEnd w:id="82"/>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9C0B20">
          <w:footerReference w:type="default" r:id="rId19"/>
          <w:pgSz w:w="11906" w:h="16838" w:code="9"/>
          <w:pgMar w:top="1440" w:right="1376" w:bottom="1440" w:left="1440" w:header="709" w:footer="709" w:gutter="0"/>
          <w:cols w:space="708"/>
          <w:docGrid w:linePitch="360"/>
        </w:sectPr>
      </w:pPr>
    </w:p>
    <w:p w:rsidR="0067107D" w:rsidRPr="009C0B20" w:rsidRDefault="006B2DF3" w:rsidP="009C0B20">
      <w:pPr>
        <w:pStyle w:val="Heading2"/>
        <w:numPr>
          <w:ilvl w:val="0"/>
          <w:numId w:val="35"/>
        </w:numPr>
        <w:spacing w:after="360"/>
        <w:rPr>
          <w:noProof/>
        </w:rPr>
      </w:pPr>
      <w:bookmarkStart w:id="83" w:name="_Toc364158553"/>
      <w:bookmarkStart w:id="84" w:name="_Toc395526481"/>
      <w:bookmarkStart w:id="85" w:name="_Toc477351252"/>
      <w:r w:rsidRPr="002D5B2C">
        <w:rPr>
          <w:noProof/>
        </w:rPr>
        <w:lastRenderedPageBreak/>
        <w:t>ОБРАЗАЦ ПОНУДЕ</w:t>
      </w:r>
      <w:bookmarkEnd w:id="83"/>
      <w:bookmarkEnd w:id="84"/>
      <w:bookmarkEnd w:id="85"/>
    </w:p>
    <w:p w:rsidR="00A21033" w:rsidRPr="00C001B1" w:rsidRDefault="00A21033" w:rsidP="00A21033">
      <w:pPr>
        <w:pStyle w:val="Footer"/>
        <w:jc w:val="center"/>
        <w:rPr>
          <w:b/>
          <w:noProof/>
        </w:rPr>
      </w:pPr>
      <w:r w:rsidRPr="00C001B1">
        <w:rPr>
          <w:b/>
          <w:noProof/>
        </w:rPr>
        <w:t xml:space="preserve">Понуда број ________ -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proofErr w:type="gramStart"/>
      <w:r w:rsidR="00722434">
        <w:rPr>
          <w:b/>
          <w:lang w:val="sr-Latn-RS"/>
        </w:rPr>
        <w:t>,</w:t>
      </w:r>
      <w:r w:rsidR="00722434">
        <w:rPr>
          <w:b/>
        </w:rPr>
        <w:t xml:space="preserve">  кап</w:t>
      </w:r>
      <w:r w:rsidR="00722434">
        <w:rPr>
          <w:b/>
          <w:lang w:val="sr-Cyrl-RS"/>
        </w:rPr>
        <w:t>с</w:t>
      </w:r>
      <w:r w:rsidR="00722434">
        <w:rPr>
          <w:b/>
        </w:rPr>
        <w:t>улa</w:t>
      </w:r>
      <w:proofErr w:type="gramEnd"/>
      <w:r w:rsidR="00722434">
        <w:rPr>
          <w:b/>
        </w:rPr>
        <w:t xml:space="preserve">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9C38D4" w:rsidRPr="00C001B1">
        <w:rPr>
          <w:b/>
          <w:noProof/>
        </w:rPr>
        <w:t xml:space="preserve"> </w:t>
      </w:r>
      <w:r w:rsidRPr="00C001B1">
        <w:rPr>
          <w:b/>
          <w:noProof/>
        </w:rPr>
        <w:t>-</w:t>
      </w:r>
      <w:r w:rsidR="0067107D" w:rsidRPr="00C001B1">
        <w:rPr>
          <w:b/>
          <w:noProof/>
        </w:rPr>
        <w:t xml:space="preserve"> </w:t>
      </w:r>
      <w:r w:rsidRPr="00C001B1">
        <w:rPr>
          <w:b/>
          <w:noProof/>
        </w:rPr>
        <w:t xml:space="preserve">ЈН </w:t>
      </w:r>
      <w:r w:rsidR="009C38D4">
        <w:rPr>
          <w:b/>
          <w:noProof/>
        </w:rPr>
        <w:t>62</w:t>
      </w:r>
      <w:r w:rsidRPr="00C001B1">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Default="0067107D" w:rsidP="00A21033">
      <w:pPr>
        <w:pStyle w:val="BodyText"/>
        <w:jc w:val="left"/>
        <w:rPr>
          <w:noProof/>
          <w:sz w:val="22"/>
          <w:szCs w:val="22"/>
        </w:rPr>
      </w:pPr>
    </w:p>
    <w:tbl>
      <w:tblPr>
        <w:tblStyle w:val="TableGrid"/>
        <w:tblW w:w="14877"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350"/>
        <w:gridCol w:w="1440"/>
        <w:gridCol w:w="1440"/>
        <w:gridCol w:w="680"/>
        <w:gridCol w:w="1134"/>
        <w:gridCol w:w="1156"/>
        <w:gridCol w:w="1260"/>
        <w:gridCol w:w="1170"/>
        <w:gridCol w:w="1260"/>
        <w:gridCol w:w="990"/>
        <w:gridCol w:w="1080"/>
        <w:gridCol w:w="1197"/>
      </w:tblGrid>
      <w:tr w:rsidR="00C001B1" w:rsidRPr="00210EBC" w:rsidTr="00C001B1">
        <w:trPr>
          <w:trHeight w:val="315"/>
        </w:trPr>
        <w:tc>
          <w:tcPr>
            <w:tcW w:w="14877" w:type="dxa"/>
            <w:gridSpan w:val="13"/>
            <w:tcBorders>
              <w:bottom w:val="single" w:sz="4" w:space="0" w:color="auto"/>
              <w:right w:val="single" w:sz="4" w:space="0" w:color="auto"/>
            </w:tcBorders>
            <w:vAlign w:val="center"/>
          </w:tcPr>
          <w:p w:rsidR="00C001B1" w:rsidRPr="00210EBC" w:rsidRDefault="00C001B1" w:rsidP="00C001B1">
            <w:pPr>
              <w:jc w:val="center"/>
              <w:rPr>
                <w:b/>
                <w:noProof/>
                <w:sz w:val="20"/>
                <w:szCs w:val="20"/>
              </w:rPr>
            </w:pPr>
            <w:r w:rsidRPr="00210EBC">
              <w:rPr>
                <w:b/>
                <w:noProof/>
                <w:sz w:val="20"/>
                <w:szCs w:val="20"/>
              </w:rPr>
              <w:t>КЛИНИЧКИ ЦЕНТАР ВОЈВОДИНЕ</w:t>
            </w:r>
          </w:p>
        </w:tc>
      </w:tr>
      <w:tr w:rsidR="00C001B1" w:rsidRPr="007D0076" w:rsidTr="00C001B1">
        <w:tc>
          <w:tcPr>
            <w:tcW w:w="72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Редни број</w:t>
            </w:r>
          </w:p>
        </w:tc>
        <w:tc>
          <w:tcPr>
            <w:tcW w:w="135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Назив</w:t>
            </w:r>
          </w:p>
        </w:tc>
        <w:tc>
          <w:tcPr>
            <w:tcW w:w="144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Фармацеутски облик</w:t>
            </w:r>
          </w:p>
        </w:tc>
        <w:tc>
          <w:tcPr>
            <w:tcW w:w="144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Јачина лека/</w:t>
            </w:r>
          </w:p>
          <w:p w:rsidR="00C001B1" w:rsidRPr="00C001B1" w:rsidRDefault="00C001B1" w:rsidP="00C001B1">
            <w:pPr>
              <w:pStyle w:val="BodyText"/>
              <w:jc w:val="center"/>
              <w:rPr>
                <w:b/>
                <w:noProof/>
                <w:sz w:val="18"/>
              </w:rPr>
            </w:pPr>
            <w:r w:rsidRPr="00C001B1">
              <w:rPr>
                <w:b/>
                <w:noProof/>
                <w:sz w:val="18"/>
              </w:rPr>
              <w:t>концентрација</w:t>
            </w:r>
          </w:p>
        </w:tc>
        <w:tc>
          <w:tcPr>
            <w:tcW w:w="68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Јединица мере</w:t>
            </w:r>
          </w:p>
        </w:tc>
        <w:tc>
          <w:tcPr>
            <w:tcW w:w="1134"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Количина</w:t>
            </w:r>
          </w:p>
        </w:tc>
        <w:tc>
          <w:tcPr>
            <w:tcW w:w="1156"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Вредност без</w:t>
            </w:r>
          </w:p>
          <w:p w:rsidR="00C001B1" w:rsidRPr="00C001B1" w:rsidRDefault="00C001B1" w:rsidP="00C001B1">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C001B1" w:rsidRPr="00C001B1" w:rsidRDefault="00C001B1" w:rsidP="00C001B1">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C001B1" w:rsidRPr="00C001B1" w:rsidRDefault="00C001B1" w:rsidP="00C001B1">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C001B1" w:rsidRPr="00C001B1" w:rsidRDefault="00C001B1" w:rsidP="00C001B1">
            <w:pPr>
              <w:pStyle w:val="BodyText"/>
              <w:jc w:val="center"/>
              <w:rPr>
                <w:b/>
                <w:noProof/>
                <w:sz w:val="18"/>
                <w:lang w:val="sr-Cyrl-CS"/>
              </w:rPr>
            </w:pPr>
            <w:r w:rsidRPr="00C001B1">
              <w:rPr>
                <w:b/>
                <w:sz w:val="18"/>
                <w:lang w:val="sr-Cyrl-CS"/>
              </w:rPr>
              <w:t>Одобрење за употребу од надлежне установе</w:t>
            </w:r>
          </w:p>
        </w:tc>
      </w:tr>
      <w:tr w:rsidR="00C001B1" w:rsidRPr="007D0076" w:rsidTr="00C001B1">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w:t>
            </w:r>
          </w:p>
        </w:tc>
        <w:tc>
          <w:tcPr>
            <w:tcW w:w="135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2</w:t>
            </w:r>
          </w:p>
        </w:tc>
        <w:tc>
          <w:tcPr>
            <w:tcW w:w="1440"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3</w:t>
            </w:r>
          </w:p>
        </w:tc>
        <w:tc>
          <w:tcPr>
            <w:tcW w:w="1440"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4</w:t>
            </w:r>
          </w:p>
        </w:tc>
        <w:tc>
          <w:tcPr>
            <w:tcW w:w="68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5</w:t>
            </w:r>
          </w:p>
        </w:tc>
        <w:tc>
          <w:tcPr>
            <w:tcW w:w="1134"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6</w:t>
            </w:r>
          </w:p>
        </w:tc>
        <w:tc>
          <w:tcPr>
            <w:tcW w:w="1156"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C001B1" w:rsidRPr="00494C43" w:rsidRDefault="00C001B1" w:rsidP="00C001B1">
            <w:pPr>
              <w:pStyle w:val="BodyText"/>
              <w:jc w:val="center"/>
              <w:rPr>
                <w:noProof/>
                <w:sz w:val="20"/>
                <w:szCs w:val="22"/>
              </w:rPr>
            </w:pP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9</w:t>
            </w:r>
          </w:p>
        </w:tc>
        <w:tc>
          <w:tcPr>
            <w:tcW w:w="99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10</w:t>
            </w:r>
          </w:p>
        </w:tc>
        <w:tc>
          <w:tcPr>
            <w:tcW w:w="108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11</w:t>
            </w: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12</w:t>
            </w:r>
          </w:p>
        </w:tc>
      </w:tr>
      <w:tr w:rsidR="00C001B1" w:rsidRPr="00715CDA" w:rsidTr="00C001B1">
        <w:trPr>
          <w:trHeight w:val="698"/>
        </w:trPr>
        <w:tc>
          <w:tcPr>
            <w:tcW w:w="720" w:type="dxa"/>
            <w:tcBorders>
              <w:bottom w:val="single" w:sz="4" w:space="0" w:color="auto"/>
            </w:tcBorders>
            <w:vAlign w:val="center"/>
          </w:tcPr>
          <w:p w:rsidR="00C001B1" w:rsidRPr="00494C43" w:rsidRDefault="00C001B1" w:rsidP="00C001B1">
            <w:pPr>
              <w:jc w:val="center"/>
              <w:rPr>
                <w:sz w:val="20"/>
                <w:szCs w:val="20"/>
              </w:rPr>
            </w:pPr>
            <w:r w:rsidRPr="00494C43">
              <w:rPr>
                <w:sz w:val="20"/>
                <w:szCs w:val="20"/>
              </w:rPr>
              <w:t>1.</w:t>
            </w:r>
          </w:p>
        </w:tc>
        <w:tc>
          <w:tcPr>
            <w:tcW w:w="1350" w:type="dxa"/>
            <w:tcBorders>
              <w:top w:val="nil"/>
              <w:left w:val="nil"/>
              <w:bottom w:val="single" w:sz="4" w:space="0" w:color="auto"/>
              <w:right w:val="nil"/>
            </w:tcBorders>
            <w:shd w:val="clear" w:color="auto" w:fill="auto"/>
            <w:vAlign w:val="center"/>
          </w:tcPr>
          <w:p w:rsidR="00C001B1" w:rsidRPr="00EE57A4" w:rsidRDefault="009C38D4" w:rsidP="00C001B1">
            <w:pPr>
              <w:jc w:val="center"/>
              <w:rPr>
                <w:sz w:val="22"/>
                <w:szCs w:val="22"/>
              </w:rPr>
            </w:pPr>
            <w:r w:rsidRPr="00EE57A4">
              <w:rPr>
                <w:sz w:val="22"/>
                <w:szCs w:val="22"/>
              </w:rPr>
              <w:t>ibrutinib</w:t>
            </w:r>
          </w:p>
        </w:tc>
        <w:tc>
          <w:tcPr>
            <w:tcW w:w="1440" w:type="dxa"/>
            <w:tcBorders>
              <w:bottom w:val="single" w:sz="4" w:space="0" w:color="auto"/>
            </w:tcBorders>
            <w:vAlign w:val="center"/>
          </w:tcPr>
          <w:p w:rsidR="00C001B1" w:rsidRPr="00741BAB" w:rsidRDefault="009C38D4" w:rsidP="00C001B1">
            <w:pPr>
              <w:jc w:val="center"/>
              <w:rPr>
                <w:sz w:val="20"/>
                <w:szCs w:val="20"/>
              </w:rPr>
            </w:pPr>
            <w:r>
              <w:rPr>
                <w:sz w:val="20"/>
                <w:szCs w:val="20"/>
              </w:rPr>
              <w:t>k</w:t>
            </w:r>
            <w:r w:rsidR="00C001B1">
              <w:rPr>
                <w:sz w:val="20"/>
                <w:szCs w:val="20"/>
              </w:rPr>
              <w:t>apsula</w:t>
            </w:r>
            <w:r>
              <w:rPr>
                <w:sz w:val="20"/>
                <w:szCs w:val="20"/>
              </w:rPr>
              <w:t>, tvrda</w:t>
            </w:r>
          </w:p>
        </w:tc>
        <w:tc>
          <w:tcPr>
            <w:tcW w:w="1440" w:type="dxa"/>
            <w:tcBorders>
              <w:bottom w:val="single" w:sz="4" w:space="0" w:color="auto"/>
            </w:tcBorders>
            <w:vAlign w:val="center"/>
          </w:tcPr>
          <w:p w:rsidR="00C001B1" w:rsidRPr="00741BAB" w:rsidRDefault="009C38D4" w:rsidP="00C001B1">
            <w:pPr>
              <w:jc w:val="center"/>
              <w:rPr>
                <w:sz w:val="20"/>
                <w:szCs w:val="20"/>
              </w:rPr>
            </w:pPr>
            <w:r>
              <w:rPr>
                <w:sz w:val="20"/>
                <w:szCs w:val="20"/>
              </w:rPr>
              <w:t xml:space="preserve">140 </w:t>
            </w:r>
            <w:r w:rsidR="00C001B1">
              <w:rPr>
                <w:sz w:val="20"/>
                <w:szCs w:val="20"/>
              </w:rPr>
              <w:t>mg</w:t>
            </w:r>
          </w:p>
        </w:tc>
        <w:tc>
          <w:tcPr>
            <w:tcW w:w="680" w:type="dxa"/>
            <w:tcBorders>
              <w:bottom w:val="single" w:sz="4" w:space="0" w:color="auto"/>
            </w:tcBorders>
            <w:shd w:val="clear" w:color="auto" w:fill="auto"/>
            <w:vAlign w:val="center"/>
          </w:tcPr>
          <w:p w:rsidR="00C001B1" w:rsidRPr="00494C43" w:rsidRDefault="009C38D4" w:rsidP="00C001B1">
            <w:pPr>
              <w:jc w:val="center"/>
              <w:rPr>
                <w:sz w:val="20"/>
                <w:szCs w:val="20"/>
              </w:rPr>
            </w:pPr>
            <w:r>
              <w:rPr>
                <w:sz w:val="20"/>
                <w:szCs w:val="20"/>
              </w:rPr>
              <w:t>kapsula</w:t>
            </w:r>
          </w:p>
        </w:tc>
        <w:tc>
          <w:tcPr>
            <w:tcW w:w="1134" w:type="dxa"/>
            <w:tcBorders>
              <w:bottom w:val="single" w:sz="4" w:space="0" w:color="auto"/>
            </w:tcBorders>
            <w:shd w:val="clear" w:color="auto" w:fill="auto"/>
            <w:vAlign w:val="center"/>
          </w:tcPr>
          <w:p w:rsidR="00C001B1" w:rsidRPr="00494C43" w:rsidRDefault="009C38D4" w:rsidP="00C001B1">
            <w:pPr>
              <w:jc w:val="center"/>
              <w:rPr>
                <w:sz w:val="20"/>
                <w:szCs w:val="20"/>
              </w:rPr>
            </w:pPr>
            <w:r>
              <w:rPr>
                <w:sz w:val="20"/>
                <w:szCs w:val="20"/>
              </w:rPr>
              <w:t>600</w:t>
            </w:r>
          </w:p>
        </w:tc>
        <w:tc>
          <w:tcPr>
            <w:tcW w:w="1156"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17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99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080" w:type="dxa"/>
            <w:tcBorders>
              <w:bottom w:val="single" w:sz="4" w:space="0" w:color="auto"/>
              <w:right w:val="single" w:sz="4" w:space="0" w:color="auto"/>
            </w:tcBorders>
            <w:vAlign w:val="center"/>
          </w:tcPr>
          <w:p w:rsidR="00C001B1" w:rsidRPr="00494C43" w:rsidRDefault="00C001B1" w:rsidP="00C001B1">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lang w:val="sr-Cyrl-CS"/>
              </w:rPr>
            </w:pPr>
          </w:p>
        </w:tc>
      </w:tr>
      <w:tr w:rsidR="00C001B1" w:rsidRPr="007D0076" w:rsidTr="00C001B1">
        <w:trPr>
          <w:gridAfter w:val="5"/>
          <w:wAfter w:w="5697" w:type="dxa"/>
          <w:trHeight w:val="420"/>
        </w:trPr>
        <w:tc>
          <w:tcPr>
            <w:tcW w:w="720" w:type="dxa"/>
            <w:tcBorders>
              <w:top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2"/>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9"/>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lastRenderedPageBreak/>
              <w:br w:type="page"/>
            </w:r>
            <w:bookmarkStart w:id="86" w:name="_Toc364158554"/>
            <w:bookmarkStart w:id="87" w:name="_Toc477351253"/>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8" w:name="_Toc364158555"/>
            <w:bookmarkStart w:id="89"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9C38D4">
        <w:rPr>
          <w:b/>
          <w:lang w:val="en-US"/>
        </w:rPr>
        <w:t>62</w:t>
      </w:r>
      <w:r>
        <w:rPr>
          <w:b/>
          <w:lang w:val="sr-Cyrl-CS"/>
        </w:rPr>
        <w:t>-17-О</w:t>
      </w:r>
      <w:r>
        <w:rPr>
          <w:lang w:val="en-US"/>
        </w:rPr>
        <w:t xml:space="preserve"> -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bookmarkStart w:id="90" w:name="_GoBack"/>
      <w:bookmarkEnd w:id="90"/>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49725B" w:rsidRPr="00685159" w:rsidRDefault="0049725B" w:rsidP="0049725B">
      <w:pPr>
        <w:ind w:right="-64"/>
        <w:rPr>
          <w:noProof/>
        </w:rPr>
      </w:pPr>
    </w:p>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3A" w:rsidRDefault="00691B3A">
      <w:r>
        <w:separator/>
      </w:r>
    </w:p>
  </w:endnote>
  <w:endnote w:type="continuationSeparator" w:id="0">
    <w:p w:rsidR="00691B3A" w:rsidRDefault="006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691B3A" w:rsidRDefault="00691B3A">
        <w:pPr>
          <w:pStyle w:val="Footer"/>
          <w:jc w:val="right"/>
        </w:pPr>
        <w:r>
          <w:rPr>
            <w:lang w:val="sr-Cyrl-CS"/>
          </w:rPr>
          <w:t xml:space="preserve">Страна </w:t>
        </w:r>
        <w:r>
          <w:fldChar w:fldCharType="begin"/>
        </w:r>
        <w:r>
          <w:instrText xml:space="preserve"> PAGE   \* MERGEFORMAT </w:instrText>
        </w:r>
        <w:r>
          <w:fldChar w:fldCharType="separate"/>
        </w:r>
        <w:r w:rsidR="00722434">
          <w:rPr>
            <w:noProof/>
          </w:rPr>
          <w:t>28</w:t>
        </w:r>
        <w:r>
          <w:rPr>
            <w:noProof/>
          </w:rPr>
          <w:fldChar w:fldCharType="end"/>
        </w:r>
        <w:r>
          <w:rPr>
            <w:noProof/>
            <w:lang w:val="sr-Cyrl-CS"/>
          </w:rPr>
          <w:t>/</w:t>
        </w:r>
        <w:r>
          <w:rPr>
            <w:noProof/>
          </w:rPr>
          <w:t>33</w:t>
        </w:r>
      </w:p>
    </w:sdtContent>
  </w:sdt>
  <w:p w:rsidR="00691B3A" w:rsidRDefault="00691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Default="00691B3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B3A" w:rsidRDefault="00691B3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Default="00691B3A">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2434">
          <w:rPr>
            <w:noProof/>
          </w:rPr>
          <w:t>32</w:t>
        </w:r>
        <w:r>
          <w:rPr>
            <w:noProof/>
          </w:rPr>
          <w:fldChar w:fldCharType="end"/>
        </w:r>
        <w:r>
          <w:rPr>
            <w:noProof/>
          </w:rPr>
          <w:t>/33</w:t>
        </w:r>
      </w:sdtContent>
    </w:sdt>
  </w:p>
  <w:p w:rsidR="00691B3A" w:rsidRPr="00CF2211" w:rsidRDefault="00691B3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Default="00691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3A" w:rsidRDefault="00691B3A">
      <w:r>
        <w:separator/>
      </w:r>
    </w:p>
  </w:footnote>
  <w:footnote w:type="continuationSeparator" w:id="0">
    <w:p w:rsidR="00691B3A" w:rsidRDefault="0069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Default="00691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Pr="00884492" w:rsidRDefault="00691B3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3A" w:rsidRDefault="00691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433"/>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1B3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434"/>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566C4"/>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12A1"/>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50D5"/>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0B20"/>
    <w:rsid w:val="009C16D2"/>
    <w:rsid w:val="009C300C"/>
    <w:rsid w:val="009C31A2"/>
    <w:rsid w:val="009C38D4"/>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F8C"/>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1B1"/>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2F70"/>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243"/>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57A4"/>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33B4-353D-4149-A93E-CFBA96CA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33</Pages>
  <Words>8566</Words>
  <Characters>51610</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60056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209</cp:revision>
  <cp:lastPrinted>2016-02-18T14:04:00Z</cp:lastPrinted>
  <dcterms:created xsi:type="dcterms:W3CDTF">2015-09-03T07:54:00Z</dcterms:created>
  <dcterms:modified xsi:type="dcterms:W3CDTF">2017-04-25T12:25:00Z</dcterms:modified>
</cp:coreProperties>
</file>