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91589441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6B1D04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7A2B25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6B1D04">
        <w:rPr>
          <w:rFonts w:ascii="Times New Roman" w:eastAsia="Times New Roman" w:hAnsi="Times New Roman"/>
          <w:noProof/>
          <w:sz w:val="24"/>
          <w:szCs w:val="24"/>
          <w:lang w:val="sr-Cyrl-CS"/>
        </w:rPr>
        <w:t>-2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A2B25">
        <w:rPr>
          <w:rFonts w:ascii="Times New Roman" w:eastAsia="Times New Roman" w:hAnsi="Times New Roman"/>
          <w:noProof/>
          <w:sz w:val="24"/>
          <w:szCs w:val="24"/>
        </w:rPr>
        <w:t>2</w:t>
      </w:r>
      <w:r w:rsidR="009D5741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</w:t>
      </w:r>
      <w:r w:rsidR="007A2B25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517922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7A2B25" w:rsidRDefault="004A61E1" w:rsidP="001931E8">
      <w:pPr>
        <w:jc w:val="center"/>
        <w:rPr>
          <w:rFonts w:ascii="Times New Roman" w:hAnsi="Times New Roman"/>
          <w:b/>
          <w:sz w:val="24"/>
          <w:szCs w:val="24"/>
        </w:rPr>
      </w:pPr>
      <w:r w:rsidRPr="007A2B25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7A2B25">
        <w:rPr>
          <w:rFonts w:ascii="Times New Roman" w:hAnsi="Times New Roman"/>
          <w:b/>
          <w:sz w:val="24"/>
          <w:szCs w:val="24"/>
          <w:lang w:val="sr-Cyrl-RS"/>
        </w:rPr>
        <w:t>14</w:t>
      </w:r>
      <w:r w:rsidR="007A2B25" w:rsidRPr="007A2B25">
        <w:rPr>
          <w:rFonts w:ascii="Times New Roman" w:hAnsi="Times New Roman"/>
          <w:b/>
          <w:sz w:val="24"/>
          <w:szCs w:val="24"/>
          <w:lang w:val="sr-Latn-RS"/>
        </w:rPr>
        <w:t>3</w:t>
      </w:r>
      <w:r w:rsidR="006A6501" w:rsidRPr="007A2B25">
        <w:rPr>
          <w:rFonts w:ascii="Times New Roman" w:hAnsi="Times New Roman"/>
          <w:b/>
          <w:sz w:val="24"/>
          <w:szCs w:val="24"/>
        </w:rPr>
        <w:t>-18</w:t>
      </w:r>
      <w:r w:rsidR="0078134D" w:rsidRPr="007A2B25">
        <w:rPr>
          <w:rFonts w:ascii="Times New Roman" w:hAnsi="Times New Roman"/>
          <w:b/>
          <w:sz w:val="24"/>
          <w:szCs w:val="24"/>
        </w:rPr>
        <w:t>-О -</w:t>
      </w:r>
      <w:r w:rsidR="0078134D" w:rsidRPr="007A2B25">
        <w:rPr>
          <w:rFonts w:ascii="Times New Roman" w:hAnsi="Times New Roman"/>
          <w:sz w:val="24"/>
          <w:szCs w:val="24"/>
        </w:rPr>
        <w:t xml:space="preserve"> </w:t>
      </w:r>
      <w:r w:rsidR="007A2B25" w:rsidRPr="007A2B25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7A2B25" w:rsidRPr="007A2B25">
        <w:rPr>
          <w:rFonts w:ascii="Times New Roman" w:hAnsi="Times New Roman"/>
          <w:b/>
          <w:sz w:val="24"/>
          <w:szCs w:val="24"/>
        </w:rPr>
        <w:t xml:space="preserve"> </w:t>
      </w:r>
      <w:r w:rsidR="007A2B25" w:rsidRPr="007A2B25">
        <w:rPr>
          <w:rFonts w:ascii="Times New Roman" w:hAnsi="Times New Roman"/>
          <w:b/>
          <w:sz w:val="24"/>
          <w:szCs w:val="24"/>
          <w:lang w:val="sr-Cyrl-RS"/>
        </w:rPr>
        <w:t xml:space="preserve">потрошног материјала </w:t>
      </w:r>
      <w:proofErr w:type="spellStart"/>
      <w:r w:rsidR="007A2B25" w:rsidRPr="007A2B2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A2B25" w:rsidRPr="007A2B25">
        <w:rPr>
          <w:rFonts w:ascii="Times New Roman" w:hAnsi="Times New Roman"/>
          <w:b/>
          <w:sz w:val="24"/>
          <w:szCs w:val="24"/>
        </w:rPr>
        <w:t xml:space="preserve"> </w:t>
      </w:r>
      <w:r w:rsidR="007A2B25" w:rsidRPr="007A2B25">
        <w:rPr>
          <w:rFonts w:ascii="Times New Roman" w:hAnsi="Times New Roman"/>
          <w:b/>
          <w:sz w:val="24"/>
          <w:szCs w:val="24"/>
          <w:lang w:val="sr-Cyrl-RS"/>
        </w:rPr>
        <w:t xml:space="preserve">потребе ДНК лабораторије Центра за судску медицину, токсикологију и молекуларну генетику </w:t>
      </w:r>
      <w:r w:rsidR="007A2B25" w:rsidRPr="007A2B25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6A6501" w:rsidRDefault="006A6501" w:rsidP="008C5E59">
      <w:pPr>
        <w:pStyle w:val="Footer"/>
        <w:jc w:val="both"/>
        <w:rPr>
          <w:b/>
          <w:lang w:val="sr-Cyrl-RS"/>
        </w:rPr>
      </w:pPr>
    </w:p>
    <w:p w:rsidR="00AE0842" w:rsidRPr="00AE0842" w:rsidRDefault="00AE0842" w:rsidP="008C5E59">
      <w:pPr>
        <w:pStyle w:val="Footer"/>
        <w:jc w:val="both"/>
        <w:rPr>
          <w:b/>
          <w:lang w:val="sr-Cyrl-RS"/>
        </w:rPr>
      </w:pPr>
    </w:p>
    <w:p w:rsidR="00A87A20" w:rsidRPr="008C5E59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AE0842">
        <w:rPr>
          <w:b/>
          <w:noProof/>
          <w:u w:val="single"/>
          <w:lang w:val="sr-Cyrl-RS"/>
        </w:rPr>
        <w:t>А</w:t>
      </w:r>
      <w:r w:rsidR="00CE7D6E" w:rsidRPr="008C5E59">
        <w:rPr>
          <w:b/>
          <w:noProof/>
          <w:u w:val="single"/>
        </w:rPr>
        <w:t xml:space="preserve"> ПОТЕНЦИЈАЛН</w:t>
      </w:r>
      <w:r w:rsidR="00AE0842">
        <w:rPr>
          <w:b/>
          <w:noProof/>
          <w:u w:val="single"/>
          <w:lang w:val="sr-Cyrl-RS"/>
        </w:rPr>
        <w:t>ОГ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7A2B25" w:rsidRDefault="007A2B25" w:rsidP="007A2B25">
      <w:pPr>
        <w:rPr>
          <w:rFonts w:ascii="Times New Roman" w:eastAsia="Times New Roman" w:hAnsi="Times New Roman"/>
          <w:sz w:val="24"/>
          <w:szCs w:val="24"/>
          <w:lang w:val="sr-Cyrl-RS" w:eastAsia="hr-HR"/>
        </w:rPr>
      </w:pPr>
    </w:p>
    <w:p w:rsidR="006B1D04" w:rsidRPr="006B1D04" w:rsidRDefault="008C5E59" w:rsidP="006B1D04">
      <w:pPr>
        <w:pStyle w:val="NormalWeb"/>
        <w:rPr>
          <w:rFonts w:ascii="Verdana" w:hAnsi="Verdana"/>
          <w:sz w:val="20"/>
          <w:szCs w:val="20"/>
        </w:rPr>
      </w:pPr>
      <w:r w:rsidRPr="009D5741">
        <w:rPr>
          <w:lang w:val="sr-Cyrl-RS" w:eastAsia="hr-HR"/>
        </w:rPr>
        <w:t>„</w:t>
      </w:r>
      <w:proofErr w:type="spellStart"/>
      <w:r w:rsidR="006B1D04" w:rsidRPr="006B1D04">
        <w:rPr>
          <w:rFonts w:ascii="Verdana" w:hAnsi="Verdana"/>
          <w:sz w:val="20"/>
          <w:szCs w:val="20"/>
        </w:rPr>
        <w:t>Predmet</w:t>
      </w:r>
      <w:proofErr w:type="spellEnd"/>
      <w:r w:rsidR="006B1D04" w:rsidRPr="006B1D04">
        <w:rPr>
          <w:rFonts w:ascii="Verdana" w:hAnsi="Verdana"/>
          <w:sz w:val="20"/>
          <w:szCs w:val="20"/>
        </w:rPr>
        <w:t xml:space="preserve">: </w:t>
      </w:r>
      <w:proofErr w:type="spellStart"/>
      <w:r w:rsidR="006B1D04" w:rsidRPr="006B1D04">
        <w:rPr>
          <w:rFonts w:ascii="Verdana" w:hAnsi="Verdana"/>
          <w:sz w:val="20"/>
          <w:szCs w:val="20"/>
        </w:rPr>
        <w:t>Zahtev</w:t>
      </w:r>
      <w:proofErr w:type="spellEnd"/>
      <w:r w:rsidR="006B1D04" w:rsidRPr="006B1D04">
        <w:rPr>
          <w:rFonts w:ascii="Verdana" w:hAnsi="Verdana"/>
          <w:sz w:val="20"/>
          <w:szCs w:val="20"/>
        </w:rPr>
        <w:t xml:space="preserve"> </w:t>
      </w:r>
      <w:proofErr w:type="spellStart"/>
      <w:r w:rsidR="006B1D04" w:rsidRPr="006B1D04">
        <w:rPr>
          <w:rFonts w:ascii="Verdana" w:hAnsi="Verdana"/>
          <w:sz w:val="20"/>
          <w:szCs w:val="20"/>
        </w:rPr>
        <w:t>za</w:t>
      </w:r>
      <w:proofErr w:type="spellEnd"/>
      <w:r w:rsidR="006B1D04" w:rsidRPr="006B1D04">
        <w:rPr>
          <w:rFonts w:ascii="Verdana" w:hAnsi="Verdana"/>
          <w:sz w:val="20"/>
          <w:szCs w:val="20"/>
        </w:rPr>
        <w:t xml:space="preserve"> </w:t>
      </w:r>
      <w:proofErr w:type="spellStart"/>
      <w:r w:rsidR="006B1D04" w:rsidRPr="006B1D04">
        <w:rPr>
          <w:rFonts w:ascii="Verdana" w:hAnsi="Verdana"/>
          <w:sz w:val="20"/>
          <w:szCs w:val="20"/>
        </w:rPr>
        <w:t>pojašnjenjem</w:t>
      </w:r>
      <w:proofErr w:type="spellEnd"/>
      <w:r w:rsidR="006B1D04" w:rsidRPr="006B1D04">
        <w:rPr>
          <w:rFonts w:ascii="Verdana" w:hAnsi="Verdana"/>
          <w:sz w:val="20"/>
          <w:szCs w:val="20"/>
        </w:rPr>
        <w:t xml:space="preserve"> JN 143 18-0/2, </w:t>
      </w:r>
      <w:proofErr w:type="spellStart"/>
      <w:r w:rsidR="006B1D04" w:rsidRPr="006B1D04">
        <w:rPr>
          <w:rFonts w:ascii="Verdana" w:hAnsi="Verdana"/>
          <w:sz w:val="20"/>
          <w:szCs w:val="20"/>
        </w:rPr>
        <w:t>Klinički</w:t>
      </w:r>
      <w:proofErr w:type="spellEnd"/>
      <w:r w:rsidR="006B1D04" w:rsidRPr="006B1D04">
        <w:rPr>
          <w:rFonts w:ascii="Verdana" w:hAnsi="Verdana"/>
          <w:sz w:val="20"/>
          <w:szCs w:val="20"/>
        </w:rPr>
        <w:t xml:space="preserve"> </w:t>
      </w:r>
      <w:proofErr w:type="spellStart"/>
      <w:r w:rsidR="006B1D04" w:rsidRPr="006B1D04">
        <w:rPr>
          <w:rFonts w:ascii="Verdana" w:hAnsi="Verdana"/>
          <w:sz w:val="20"/>
          <w:szCs w:val="20"/>
        </w:rPr>
        <w:t>centar</w:t>
      </w:r>
      <w:proofErr w:type="spellEnd"/>
      <w:r w:rsidR="006B1D04" w:rsidRPr="006B1D04">
        <w:rPr>
          <w:rFonts w:ascii="Verdana" w:hAnsi="Verdana"/>
          <w:sz w:val="20"/>
          <w:szCs w:val="20"/>
        </w:rPr>
        <w:t xml:space="preserve"> </w:t>
      </w:r>
      <w:proofErr w:type="spellStart"/>
      <w:r w:rsidR="006B1D04" w:rsidRPr="006B1D04">
        <w:rPr>
          <w:rFonts w:ascii="Verdana" w:hAnsi="Verdana"/>
          <w:sz w:val="20"/>
          <w:szCs w:val="20"/>
        </w:rPr>
        <w:t>Vojvodine</w:t>
      </w:r>
      <w:proofErr w:type="spellEnd"/>
      <w:r w:rsidR="006B1D04" w:rsidRPr="006B1D04">
        <w:rPr>
          <w:rFonts w:ascii="Verdana" w:hAnsi="Verdana"/>
          <w:sz w:val="20"/>
          <w:szCs w:val="20"/>
        </w:rPr>
        <w:t>, Novi Sad</w:t>
      </w:r>
    </w:p>
    <w:p w:rsidR="006B1D04" w:rsidRPr="006B1D04" w:rsidRDefault="006B1D04" w:rsidP="006B1D04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6B1D04">
        <w:rPr>
          <w:rFonts w:ascii="Verdana" w:eastAsia="Times New Roman" w:hAnsi="Verdana"/>
          <w:sz w:val="20"/>
          <w:szCs w:val="20"/>
        </w:rPr>
        <w:t>Partija</w:t>
      </w:r>
      <w:proofErr w:type="spellEnd"/>
      <w:r w:rsidRPr="006B1D04">
        <w:rPr>
          <w:rFonts w:ascii="Verdana" w:eastAsia="Times New Roman" w:hAnsi="Verdana"/>
          <w:sz w:val="20"/>
          <w:szCs w:val="20"/>
        </w:rPr>
        <w:t xml:space="preserve"> 5: </w:t>
      </w:r>
      <w:proofErr w:type="spellStart"/>
      <w:r w:rsidRPr="006B1D04">
        <w:rPr>
          <w:rFonts w:ascii="Verdana" w:eastAsia="Times New Roman" w:hAnsi="Verdana"/>
          <w:sz w:val="20"/>
          <w:szCs w:val="20"/>
        </w:rPr>
        <w:t>Pipete</w:t>
      </w:r>
      <w:proofErr w:type="spellEnd"/>
      <w:r w:rsidRPr="006B1D04">
        <w:rPr>
          <w:rFonts w:ascii="Verdana" w:eastAsia="Times New Roman" w:hAnsi="Verdana"/>
          <w:sz w:val="20"/>
          <w:szCs w:val="20"/>
        </w:rPr>
        <w:t xml:space="preserve"> i </w:t>
      </w:r>
      <w:proofErr w:type="spellStart"/>
      <w:r w:rsidRPr="006B1D04">
        <w:rPr>
          <w:rFonts w:ascii="Verdana" w:eastAsia="Times New Roman" w:hAnsi="Verdana"/>
          <w:sz w:val="20"/>
          <w:szCs w:val="20"/>
        </w:rPr>
        <w:t>nastavci</w:t>
      </w:r>
      <w:proofErr w:type="spellEnd"/>
      <w:r w:rsidRPr="006B1D04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sz w:val="20"/>
          <w:szCs w:val="20"/>
        </w:rPr>
        <w:t>za</w:t>
      </w:r>
      <w:proofErr w:type="spellEnd"/>
      <w:r w:rsidRPr="006B1D04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sz w:val="20"/>
          <w:szCs w:val="20"/>
        </w:rPr>
        <w:t>pipete</w:t>
      </w:r>
      <w:proofErr w:type="spellEnd"/>
    </w:p>
    <w:p w:rsidR="006B1D04" w:rsidRPr="006B1D04" w:rsidRDefault="006B1D04" w:rsidP="006B1D04">
      <w:pPr>
        <w:spacing w:before="100" w:beforeAutospacing="1" w:after="100" w:afterAutospacing="1" w:line="240" w:lineRule="auto"/>
        <w:ind w:hanging="360"/>
        <w:rPr>
          <w:rFonts w:ascii="Verdana" w:eastAsia="Times New Roman" w:hAnsi="Verdana"/>
          <w:sz w:val="20"/>
          <w:szCs w:val="20"/>
        </w:rPr>
      </w:pPr>
      <w:r w:rsidRPr="006B1D04">
        <w:rPr>
          <w:rFonts w:ascii="Verdana" w:eastAsia="Times New Roman" w:hAnsi="Verdana"/>
          <w:color w:val="000000"/>
          <w:sz w:val="20"/>
          <w:szCs w:val="20"/>
        </w:rPr>
        <w:t>.      </w:t>
      </w:r>
      <w:r>
        <w:rPr>
          <w:rFonts w:ascii="Verdana" w:eastAsia="Times New Roman" w:hAnsi="Verdana"/>
          <w:color w:val="000000"/>
          <w:sz w:val="20"/>
          <w:szCs w:val="20"/>
          <w:lang w:val="sr-Cyrl-RS"/>
        </w:rPr>
        <w:t xml:space="preserve">  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Pozicije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1, 2, 3, 4, 5 -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Traženo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je: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Nastavci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plastični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za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pipete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različitih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zapremina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>,</w:t>
      </w:r>
      <w:r>
        <w:rPr>
          <w:rFonts w:ascii="Verdana" w:eastAsia="Times New Roman" w:hAnsi="Verdana"/>
          <w:color w:val="000000"/>
          <w:sz w:val="20"/>
          <w:szCs w:val="20"/>
          <w:lang w:val="sr-Cyrl-RS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za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PCR,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sa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dvostrukim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filterom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sterilni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, PCR clean, 96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kom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u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kutiji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proofErr w:type="spellStart"/>
      <w:r w:rsidRPr="006B1D04">
        <w:rPr>
          <w:rFonts w:ascii="Verdana" w:eastAsia="Times New Roman" w:hAnsi="Verdana"/>
          <w:b/>
          <w:bCs/>
          <w:color w:val="000000"/>
          <w:sz w:val="20"/>
          <w:szCs w:val="20"/>
        </w:rPr>
        <w:t>Dualfiltertips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6B1D04" w:rsidRPr="006B1D04" w:rsidRDefault="006B1D04" w:rsidP="006B1D04">
      <w:pPr>
        <w:spacing w:before="100" w:beforeAutospacing="1" w:after="100" w:afterAutospacing="1" w:line="240" w:lineRule="auto"/>
        <w:ind w:left="1515" w:hanging="360"/>
        <w:rPr>
          <w:rFonts w:ascii="Verdana" w:eastAsia="Times New Roman" w:hAnsi="Verdana"/>
          <w:sz w:val="20"/>
          <w:szCs w:val="20"/>
        </w:rPr>
      </w:pPr>
      <w:r w:rsidRPr="006B1D04">
        <w:rPr>
          <w:rFonts w:ascii="Verdana" w:eastAsia="Times New Roman" w:hAnsi="Verdana"/>
          <w:b/>
          <w:bCs/>
          <w:color w:val="000000"/>
          <w:sz w:val="20"/>
          <w:szCs w:val="20"/>
        </w:rPr>
        <w:t>·        “</w:t>
      </w:r>
      <w:proofErr w:type="spellStart"/>
      <w:r w:rsidRPr="006B1D04">
        <w:rPr>
          <w:rFonts w:ascii="Verdana" w:eastAsia="Times New Roman" w:hAnsi="Verdana"/>
          <w:b/>
          <w:bCs/>
          <w:color w:val="000000"/>
          <w:sz w:val="20"/>
          <w:szCs w:val="20"/>
        </w:rPr>
        <w:t>Dualfiltertips</w:t>
      </w:r>
      <w:proofErr w:type="spellEnd"/>
      <w:r w:rsidRPr="006B1D04">
        <w:rPr>
          <w:rFonts w:ascii="Verdana" w:eastAsia="Times New Roman" w:hAnsi="Verdana"/>
          <w:b/>
          <w:bCs/>
          <w:color w:val="000000"/>
          <w:sz w:val="20"/>
          <w:szCs w:val="20"/>
        </w:rPr>
        <w:t>”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val="sr-Cyrl-RS"/>
        </w:rPr>
        <w:t xml:space="preserve"> </w:t>
      </w:r>
      <w:r w:rsidRPr="006B1D04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- </w:t>
      </w:r>
      <w:proofErr w:type="spellStart"/>
      <w:r w:rsidRPr="006B1D04">
        <w:rPr>
          <w:rFonts w:ascii="Verdana" w:eastAsia="Times New Roman" w:hAnsi="Verdana"/>
          <w:b/>
          <w:bCs/>
          <w:color w:val="000000"/>
          <w:sz w:val="20"/>
          <w:szCs w:val="20"/>
        </w:rPr>
        <w:t>dvostruki</w:t>
      </w:r>
      <w:proofErr w:type="spellEnd"/>
      <w:r w:rsidRPr="006B1D04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filter</w:t>
      </w:r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kao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takav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poseduje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samo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jedan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proizvođač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koji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ima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samo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jednog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distributera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u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Srbiji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6B1D04" w:rsidRPr="006B1D04" w:rsidRDefault="006B1D04" w:rsidP="006B1D04">
      <w:pPr>
        <w:spacing w:before="100" w:beforeAutospacing="1" w:after="100" w:afterAutospacing="1" w:line="240" w:lineRule="auto"/>
        <w:ind w:left="795" w:firstLine="720"/>
        <w:rPr>
          <w:rFonts w:ascii="Verdana" w:eastAsia="Times New Roman" w:hAnsi="Verdana"/>
          <w:sz w:val="20"/>
          <w:szCs w:val="20"/>
        </w:rPr>
      </w:pPr>
      <w:proofErr w:type="spellStart"/>
      <w:proofErr w:type="gramStart"/>
      <w:r w:rsidRPr="006B1D04">
        <w:rPr>
          <w:rFonts w:ascii="Verdana" w:eastAsia="Times New Roman" w:hAnsi="Verdana"/>
          <w:color w:val="000000"/>
          <w:sz w:val="20"/>
          <w:szCs w:val="20"/>
        </w:rPr>
        <w:t>Drugi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proizvođači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imaju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nastavke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koji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poseduju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filtere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apsolutne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efikasnosti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>.</w:t>
      </w:r>
      <w:proofErr w:type="gramEnd"/>
    </w:p>
    <w:p w:rsidR="001F662C" w:rsidRPr="006B1D04" w:rsidRDefault="006B1D04" w:rsidP="006B1D04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/>
          <w:sz w:val="20"/>
          <w:szCs w:val="20"/>
        </w:rPr>
      </w:pPr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                 </w:t>
      </w:r>
      <w:proofErr w:type="spellStart"/>
      <w:proofErr w:type="gramStart"/>
      <w:r w:rsidRPr="006B1D04">
        <w:rPr>
          <w:rFonts w:ascii="Verdana" w:eastAsia="Times New Roman" w:hAnsi="Verdana"/>
          <w:color w:val="000000"/>
          <w:sz w:val="20"/>
          <w:szCs w:val="20"/>
        </w:rPr>
        <w:t>Radi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zaštite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konkurencije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molimo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Vas da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krajnji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korisnik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definiše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kako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se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može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dokazati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tehnička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ekvivalentnost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 “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dvostrukog</w:t>
      </w:r>
      <w:proofErr w:type="spellEnd"/>
      <w:r w:rsidRPr="006B1D04">
        <w:rPr>
          <w:rFonts w:ascii="Verdana" w:eastAsia="Times New Roman" w:hAnsi="Verdana"/>
          <w:color w:val="000000"/>
          <w:sz w:val="20"/>
          <w:szCs w:val="20"/>
        </w:rPr>
        <w:t xml:space="preserve">” </w:t>
      </w:r>
      <w:proofErr w:type="spellStart"/>
      <w:r w:rsidRPr="006B1D04">
        <w:rPr>
          <w:rFonts w:ascii="Verdana" w:eastAsia="Times New Roman" w:hAnsi="Verdana"/>
          <w:color w:val="000000"/>
          <w:sz w:val="20"/>
          <w:szCs w:val="20"/>
        </w:rPr>
        <w:t>filtera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val="sr-Cyrl-RS"/>
        </w:rPr>
        <w:t>.</w:t>
      </w:r>
      <w:r w:rsidR="008C5E59" w:rsidRPr="009D5741">
        <w:rPr>
          <w:rFonts w:ascii="Times New Roman" w:hAnsi="Times New Roman"/>
          <w:sz w:val="24"/>
          <w:szCs w:val="24"/>
        </w:rPr>
        <w:t>”</w:t>
      </w:r>
      <w:proofErr w:type="gramEnd"/>
    </w:p>
    <w:p w:rsidR="00681518" w:rsidRPr="008C5E59" w:rsidRDefault="00681518" w:rsidP="008C5E59">
      <w:pPr>
        <w:spacing w:before="120" w:after="0" w:line="384" w:lineRule="exact"/>
        <w:ind w:left="20" w:right="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1A1A95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8C5E59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6B1D04" w:rsidRDefault="006B1D04" w:rsidP="006B1D04">
      <w:pPr>
        <w:tabs>
          <w:tab w:val="left" w:pos="6379"/>
        </w:tabs>
        <w:ind w:firstLine="720"/>
        <w:jc w:val="both"/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Како је наручилац већ додатно појаснио у претходном додатном појашњењу објављеном 25.06.2018.године,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настав</w:t>
      </w:r>
      <w:proofErr w:type="spellEnd"/>
      <w:r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ци</w:t>
      </w:r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пипете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филтером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треба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поседују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двоструки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тј</w:t>
      </w:r>
      <w:proofErr w:type="spell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E0842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proofErr w:type="gram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двофазни</w:t>
      </w:r>
      <w:proofErr w:type="spellEnd"/>
      <w:proofErr w:type="gramEnd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5741" w:rsidRPr="006B1D04">
        <w:rPr>
          <w:rStyle w:val="size"/>
          <w:rFonts w:ascii="Times New Roman" w:hAnsi="Times New Roman"/>
          <w:color w:val="000000"/>
          <w:sz w:val="24"/>
          <w:szCs w:val="24"/>
          <w:shd w:val="clear" w:color="auto" w:fill="FFFFFF"/>
        </w:rPr>
        <w:t>филтер.</w:t>
      </w:r>
      <w:proofErr w:type="spellEnd"/>
    </w:p>
    <w:p w:rsidR="006B1D04" w:rsidRDefault="006B1D04" w:rsidP="006B1D04">
      <w:pPr>
        <w:tabs>
          <w:tab w:val="left" w:pos="6379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Предпоставља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појм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еквивалентност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>”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наведен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питању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мисли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ефикасност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>”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учинковитост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>”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двоструког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тј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двофазног</w:t>
      </w:r>
      <w:proofErr w:type="spellEnd"/>
      <w:proofErr w:type="gram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филтера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Наиме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заинтересовани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понуђач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обавези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понуди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добро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тражених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спецификација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уколико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нуди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добра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која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одговарају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потпуности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техничким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карактеристима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тражених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добара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датим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стране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наручиоца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управо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заинтересовани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понуђач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треба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приложи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доказ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еквивалентности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производа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нуди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оним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што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тражено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стране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наручиоца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тј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мора</w:t>
      </w:r>
      <w:proofErr w:type="spellEnd"/>
      <w:proofErr w:type="gram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достави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доказ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понуђено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добро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испуњава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услове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техничке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спецификације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које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наручилац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тражио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End"/>
    </w:p>
    <w:p w:rsidR="006B1D04" w:rsidRDefault="006B1D04" w:rsidP="006B1D04">
      <w:pPr>
        <w:tabs>
          <w:tab w:val="left" w:pos="6379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Техничка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спецификациј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а</w:t>
      </w:r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тражених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филтера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управо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је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прецизно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дефинисана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двоструким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тј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двофазним</w:t>
      </w:r>
      <w:proofErr w:type="spellEnd"/>
      <w:proofErr w:type="gram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филтером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јер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је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неопходно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филтер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наставака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има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два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хидрофобна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слоја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различитих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величина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Слој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ближе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узорку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обезбеђује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заштиту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од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капи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и</w:t>
      </w:r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аеросола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док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слој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према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отвору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пипете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везује</w:t>
      </w:r>
      <w:proofErr w:type="spellEnd"/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биомолекуле</w:t>
      </w:r>
      <w:r w:rsidRPr="006B1D04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proofErr w:type="spellEnd"/>
      <w:proofErr w:type="gramEnd"/>
    </w:p>
    <w:p w:rsidR="00287226" w:rsidRDefault="006B1D04" w:rsidP="00287226">
      <w:pPr>
        <w:tabs>
          <w:tab w:val="left" w:pos="6379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Управо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овакве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перформансе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жељених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филт</w:t>
      </w:r>
      <w:proofErr w:type="spellEnd"/>
      <w:r w:rsidR="002872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обезбеђују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основне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параметре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оцењивању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применљивост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форензичким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обрадама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случајева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ДНК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лабораторијам</w:t>
      </w:r>
      <w:proofErr w:type="spellEnd"/>
      <w:r w:rsidR="00287226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епродуктивност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осетљивост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тачност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Сви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неопходни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експерименти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есенцијални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увођење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било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ДНК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технологије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процедуре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форензичку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ДНК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лабораторију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изведени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управо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овим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наставцима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 w:rsidR="00287226">
        <w:rPr>
          <w:rFonts w:ascii="Times New Roman" w:eastAsia="Times New Roman" w:hAnsi="Times New Roman"/>
          <w:sz w:val="24"/>
          <w:szCs w:val="24"/>
          <w:lang w:val="sr-Cyrl-RS"/>
        </w:rPr>
        <w:t>Наручилац у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циљу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очувања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континуитета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квалитета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процеса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лабораторијског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 w:rsidRPr="006B1D04">
        <w:rPr>
          <w:rFonts w:ascii="Times New Roman" w:eastAsia="Times New Roman" w:hAnsi="Times New Roman"/>
          <w:sz w:val="24"/>
          <w:szCs w:val="24"/>
        </w:rPr>
        <w:t xml:space="preserve"> </w:t>
      </w:r>
      <w:r w:rsidR="00287226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захтева</w:t>
      </w:r>
      <w:proofErr w:type="spellEnd"/>
      <w:r w:rsidRPr="006B1D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“</w:t>
      </w:r>
      <w:proofErr w:type="spellStart"/>
      <w:r w:rsidR="002872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Dualfiltertips</w:t>
      </w:r>
      <w:proofErr w:type="spellEnd"/>
      <w:r w:rsidRPr="006B1D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”</w:t>
      </w:r>
      <w:r w:rsidR="0028722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6B1D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двоструки</w:t>
      </w:r>
      <w:proofErr w:type="spellEnd"/>
      <w:r w:rsidRPr="006B1D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филтер</w:t>
      </w:r>
      <w:r w:rsidRPr="006B1D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proofErr w:type="spellEnd"/>
    </w:p>
    <w:p w:rsidR="006B1D04" w:rsidRPr="00287226" w:rsidRDefault="006B1D04" w:rsidP="00287226">
      <w:pPr>
        <w:tabs>
          <w:tab w:val="left" w:pos="6379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Кра</w:t>
      </w:r>
      <w:r w:rsidR="00287226">
        <w:rPr>
          <w:rFonts w:ascii="Times New Roman" w:eastAsia="Times New Roman" w:hAnsi="Times New Roman"/>
          <w:color w:val="000000"/>
          <w:sz w:val="24"/>
          <w:szCs w:val="24"/>
        </w:rPr>
        <w:t>ј</w:t>
      </w:r>
      <w:proofErr w:type="spellEnd"/>
      <w:r w:rsidR="0028722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корисник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тј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наручилац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остаје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свом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захтеву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тражи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двоструки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тј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двофазни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филтер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обзиром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тај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филтер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форензичку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намену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складу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одговарајућим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стандардима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исти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користи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искључиво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потребе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високоосетљиве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ДНК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анализе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форензичким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анализама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хуманим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идентификацијама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утврђивањима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сродства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очинства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које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изводе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ДНК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лабораторији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КЦ</w:t>
      </w:r>
      <w:r w:rsidRPr="006B1D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Војводине</w:t>
      </w:r>
      <w:proofErr w:type="spellEnd"/>
      <w:r w:rsidRPr="006B1D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E0842" w:rsidRPr="00AE0842" w:rsidRDefault="00AE0842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0" w:name="_GoBack"/>
      <w:bookmarkEnd w:id="0"/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A2B25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143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AE0842">
      <w:footerReference w:type="default" r:id="rId12"/>
      <w:pgSz w:w="12240" w:h="15840"/>
      <w:pgMar w:top="851" w:right="1247" w:bottom="993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04" w:rsidRDefault="006B1D04" w:rsidP="00332FD7">
      <w:pPr>
        <w:spacing w:after="0" w:line="240" w:lineRule="auto"/>
      </w:pPr>
      <w:r>
        <w:separator/>
      </w:r>
    </w:p>
  </w:endnote>
  <w:endnote w:type="continuationSeparator" w:id="0">
    <w:p w:rsidR="006B1D04" w:rsidRDefault="006B1D0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04" w:rsidRDefault="00287226" w:rsidP="00287226">
    <w:pPr>
      <w:pStyle w:val="Footer"/>
      <w:tabs>
        <w:tab w:val="center" w:pos="4873"/>
        <w:tab w:val="left" w:pos="8085"/>
      </w:tabs>
    </w:pPr>
    <w:r>
      <w:tab/>
    </w:r>
    <w:r>
      <w:tab/>
    </w:r>
    <w:sdt>
      <w:sdtPr>
        <w:id w:val="1853372590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="006B1D04">
              <w:rPr>
                <w:b/>
                <w:bCs/>
              </w:rPr>
              <w:fldChar w:fldCharType="begin"/>
            </w:r>
            <w:r w:rsidR="006B1D04">
              <w:rPr>
                <w:b/>
                <w:bCs/>
              </w:rPr>
              <w:instrText xml:space="preserve"> PAGE </w:instrText>
            </w:r>
            <w:r w:rsidR="006B1D04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1D04">
              <w:rPr>
                <w:b/>
                <w:bCs/>
              </w:rPr>
              <w:fldChar w:fldCharType="end"/>
            </w:r>
            <w:r w:rsidR="006B1D04">
              <w:t xml:space="preserve"> </w:t>
            </w:r>
            <w:r w:rsidR="006B1D04">
              <w:rPr>
                <w:lang w:val="sr-Cyrl-CS"/>
              </w:rPr>
              <w:t>/</w:t>
            </w:r>
            <w:r w:rsidR="006B1D04">
              <w:t xml:space="preserve"> </w:t>
            </w:r>
            <w:r>
              <w:rPr>
                <w:b/>
                <w:bCs/>
                <w:lang w:val="sr-Cyrl-RS"/>
              </w:rPr>
              <w:t>2</w:t>
            </w:r>
          </w:sdtContent>
        </w:sdt>
      </w:sdtContent>
    </w:sdt>
    <w:r>
      <w:tab/>
    </w:r>
  </w:p>
  <w:p w:rsidR="006B1D04" w:rsidRPr="00E66E66" w:rsidRDefault="006B1D04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04" w:rsidRDefault="006B1D04" w:rsidP="00332FD7">
      <w:pPr>
        <w:spacing w:after="0" w:line="240" w:lineRule="auto"/>
      </w:pPr>
      <w:r>
        <w:separator/>
      </w:r>
    </w:p>
  </w:footnote>
  <w:footnote w:type="continuationSeparator" w:id="0">
    <w:p w:rsidR="006B1D04" w:rsidRDefault="006B1D0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3"/>
  </w:num>
  <w:num w:numId="27">
    <w:abstractNumId w:val="16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1BDF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87226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1D04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A2B25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5741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0842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size">
    <w:name w:val="size"/>
    <w:basedOn w:val="DefaultParagraphFont"/>
    <w:rsid w:val="009D5741"/>
  </w:style>
  <w:style w:type="paragraph" w:customStyle="1" w:styleId="x-15923729msonormal">
    <w:name w:val="x_-15923729msonormal"/>
    <w:basedOn w:val="Normal"/>
    <w:rsid w:val="006B1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ur">
    <w:name w:val="colour"/>
    <w:basedOn w:val="DefaultParagraphFont"/>
    <w:rsid w:val="006B1D04"/>
  </w:style>
  <w:style w:type="character" w:customStyle="1" w:styleId="font">
    <w:name w:val="font"/>
    <w:basedOn w:val="DefaultParagraphFont"/>
    <w:rsid w:val="006B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size">
    <w:name w:val="size"/>
    <w:basedOn w:val="DefaultParagraphFont"/>
    <w:rsid w:val="009D5741"/>
  </w:style>
  <w:style w:type="paragraph" w:customStyle="1" w:styleId="x-15923729msonormal">
    <w:name w:val="x_-15923729msonormal"/>
    <w:basedOn w:val="Normal"/>
    <w:rsid w:val="006B1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ur">
    <w:name w:val="colour"/>
    <w:basedOn w:val="DefaultParagraphFont"/>
    <w:rsid w:val="006B1D04"/>
  </w:style>
  <w:style w:type="character" w:customStyle="1" w:styleId="font">
    <w:name w:val="font"/>
    <w:basedOn w:val="DefaultParagraphFont"/>
    <w:rsid w:val="006B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4060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  <w:divsChild>
                    <w:div w:id="3850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CF0E-3786-42F0-A572-7DCD902F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3</cp:revision>
  <cp:lastPrinted>2018-05-21T08:58:00Z</cp:lastPrinted>
  <dcterms:created xsi:type="dcterms:W3CDTF">2018-06-27T05:08:00Z</dcterms:created>
  <dcterms:modified xsi:type="dcterms:W3CDTF">2018-06-27T05:24:00Z</dcterms:modified>
</cp:coreProperties>
</file>