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bookmarkStart w:id="0" w:name="_GoBack"/>
          <w:bookmarkEnd w:id="0"/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9" o:title=""/>
                </v:shape>
                <o:OLEObject Type="Embed" ProgID="Paint.Picture" ShapeID="_x0000_i1025" DrawAspect="Content" ObjectID="_1596538927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A36924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133DF2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A66D09">
        <w:rPr>
          <w:rFonts w:ascii="Times New Roman" w:eastAsia="Times New Roman" w:hAnsi="Times New Roman"/>
          <w:noProof/>
          <w:sz w:val="24"/>
          <w:szCs w:val="24"/>
          <w:lang w:val="sr-Cyrl-RS"/>
        </w:rPr>
        <w:t>194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6A6501">
        <w:rPr>
          <w:rFonts w:ascii="Times New Roman" w:eastAsia="Times New Roman" w:hAnsi="Times New Roman"/>
          <w:noProof/>
          <w:sz w:val="24"/>
          <w:szCs w:val="24"/>
        </w:rPr>
        <w:t>8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133DF2">
        <w:rPr>
          <w:rFonts w:ascii="Times New Roman" w:eastAsia="Times New Roman" w:hAnsi="Times New Roman"/>
          <w:noProof/>
          <w:sz w:val="24"/>
          <w:szCs w:val="24"/>
          <w:lang w:val="sr-Latn-RS"/>
        </w:rPr>
        <w:t>-2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77D96">
        <w:rPr>
          <w:rFonts w:ascii="Times New Roman" w:eastAsia="Times New Roman" w:hAnsi="Times New Roman"/>
          <w:noProof/>
          <w:sz w:val="24"/>
          <w:szCs w:val="24"/>
        </w:rPr>
        <w:t>23.08.2018.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D96" w:rsidRDefault="00F437F7" w:rsidP="00677D9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ДОДАТНО ПОЈАШЊЕЊЕ </w:t>
      </w:r>
      <w:r w:rsidR="00677D96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бр. 2 </w:t>
      </w: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6A6501" w:rsidRPr="00677D96" w:rsidRDefault="00A66D09" w:rsidP="00677D9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194</w:t>
      </w:r>
      <w:r w:rsidR="006A6501" w:rsidRPr="00777083">
        <w:rPr>
          <w:rFonts w:ascii="Times New Roman" w:hAnsi="Times New Roman"/>
          <w:b/>
          <w:sz w:val="24"/>
          <w:szCs w:val="24"/>
        </w:rPr>
        <w:t>-18</w:t>
      </w:r>
      <w:r w:rsidR="0078134D" w:rsidRPr="00777083">
        <w:rPr>
          <w:rFonts w:ascii="Times New Roman" w:hAnsi="Times New Roman"/>
          <w:b/>
          <w:sz w:val="24"/>
          <w:szCs w:val="24"/>
        </w:rPr>
        <w:t>-О -</w:t>
      </w:r>
      <w:r w:rsidR="0078134D" w:rsidRPr="00777083">
        <w:rPr>
          <w:rFonts w:ascii="Times New Roman" w:hAnsi="Times New Roman"/>
          <w:sz w:val="24"/>
          <w:szCs w:val="24"/>
        </w:rPr>
        <w:t xml:space="preserve"> </w:t>
      </w:r>
      <w:r w:rsidRPr="00A66D09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proofErr w:type="spellStart"/>
      <w:r w:rsidRPr="00A66D09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Pr="00A66D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6D09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Pr="00A66D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77D96">
        <w:rPr>
          <w:rFonts w:ascii="Times New Roman" w:hAnsi="Times New Roman"/>
          <w:b/>
          <w:sz w:val="24"/>
          <w:szCs w:val="24"/>
          <w:lang w:val="sr-Latn-RS"/>
        </w:rPr>
        <w:t>I</w:t>
      </w:r>
      <w:r w:rsidR="00677D9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A66D09">
        <w:rPr>
          <w:rFonts w:ascii="Times New Roman" w:hAnsi="Times New Roman"/>
          <w:b/>
          <w:sz w:val="24"/>
          <w:szCs w:val="24"/>
          <w:lang w:val="sr-Cyrl-CS"/>
        </w:rPr>
        <w:t>за потребе клиника К</w:t>
      </w:r>
      <w:r w:rsidR="00677D96">
        <w:rPr>
          <w:rFonts w:ascii="Times New Roman" w:hAnsi="Times New Roman"/>
          <w:b/>
          <w:sz w:val="24"/>
          <w:szCs w:val="24"/>
          <w:lang w:val="sr-Cyrl-CS"/>
        </w:rPr>
        <w:t>ЦВ</w:t>
      </w:r>
    </w:p>
    <w:p w:rsidR="00677D96" w:rsidRPr="00677D96" w:rsidRDefault="00677D96" w:rsidP="00677D96">
      <w:pPr>
        <w:spacing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133DF2" w:rsidRPr="00133DF2" w:rsidRDefault="00F437F7" w:rsidP="00133DF2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677D96" w:rsidRDefault="00677D96" w:rsidP="00133DF2">
      <w:pP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p w:rsidR="00133DF2" w:rsidRPr="00133DF2" w:rsidRDefault="00133DF2" w:rsidP="00133DF2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Поштовани</w:t>
      </w:r>
      <w:proofErr w:type="spellEnd"/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,</w:t>
      </w:r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У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складу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чланом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63.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Закона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јавним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набавкама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у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име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рачун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потенцијалног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понуђача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достављамо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Вам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захтев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разјашњење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конкурсне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документације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јавној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набавци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број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194-18-О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Набавка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медицинске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опреме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потребе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клиника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Клиничког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центра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Војводине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односно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указујемо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уочене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неправилности</w:t>
      </w:r>
      <w:proofErr w:type="spellEnd"/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:</w:t>
      </w:r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У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техничким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спецификацијама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сходно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члану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70. </w:t>
      </w:r>
      <w:proofErr w:type="spellStart"/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Закона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јавним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набавкама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дали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сте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опис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предметног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добра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сваку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партију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појединачно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чему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готово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свако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добро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тражи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одговарајући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софтвер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коришћење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добра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предмет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јавне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набавке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Овом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приликом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напомињемо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сходно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члану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2.</w:t>
      </w:r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Закона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медицинским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средствима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медицинско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средство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опште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сваки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инструмент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апарат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уређај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софтвер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имплант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реагенс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материјал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 и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други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производ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користи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самостално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или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 у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комбинацији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укључујући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 и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софтвер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произвођач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наменио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дијагностичке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или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терапеутске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сврхе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програмска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подршка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неопходна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његову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правилну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примену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код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људи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намењену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од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произвођача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користи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ради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(1)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утврђивања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дијагнозе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превенције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праћења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предвиђања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прогнозе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лечења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или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ублажавања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болести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(2)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утврђивања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дијагнозе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праћења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лечења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ублажавања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или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надомештања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повреде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или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инвалидитета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(3)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испитивања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 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замене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или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модификације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анатомских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или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физиолошких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или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патолошких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функција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стања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(4)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обезбеђивања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информација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путем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in  vitro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испитивања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узорака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из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људске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крви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укључујући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донације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органа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крви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ткива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(5)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контроле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или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подршке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зачећа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(6)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чишћења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дезинфекције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или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стерилизације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медицинских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средстава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Конкретно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у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техничким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спецификацијама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партији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7. </w:t>
      </w:r>
      <w:proofErr w:type="spellStart"/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наведеним</w:t>
      </w:r>
      <w:proofErr w:type="spellEnd"/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странама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22-24/83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навели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сте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133DF2" w:rsidRPr="00133DF2" w:rsidRDefault="00133DF2" w:rsidP="00133DF2">
      <w:pPr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*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Тачка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2.</w:t>
      </w:r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DXA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tehnologija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: "Narrow Fan Beam" </w:t>
      </w:r>
      <w:proofErr w:type="spellStart"/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spellEnd"/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skeniranjem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po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X i Y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osi</w:t>
      </w:r>
      <w:proofErr w:type="spellEnd"/>
    </w:p>
    <w:p w:rsidR="00133DF2" w:rsidRPr="00133DF2" w:rsidRDefault="00133DF2" w:rsidP="00133DF2">
      <w:pPr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*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Тачка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3.</w:t>
      </w:r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Napon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generatora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: max. 100 kV ±5%</w:t>
      </w:r>
    </w:p>
    <w:p w:rsidR="00133DF2" w:rsidRPr="00133DF2" w:rsidRDefault="00133DF2" w:rsidP="00133DF2">
      <w:pPr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*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Тачка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13.12.</w:t>
      </w:r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Procena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10-to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godišnje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verovatnoće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za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frakturu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kuka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i 10-to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godišnje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verovatnoće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za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veliku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osteoporoznu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frakturu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("FRAX", "Fracture Risk Tool"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ili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odgovarajuće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133DF2" w:rsidRPr="00133DF2" w:rsidRDefault="00133DF2" w:rsidP="00133DF2">
      <w:pPr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*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Тачка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13.17.</w:t>
      </w:r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Napredna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analiza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sastava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celog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tela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spellEnd"/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mapiranjem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bojom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različitih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vrsta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tkiva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masno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nemasno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) i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određivanjem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metabolizma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tela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mirovanju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(RMR),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količine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ukupne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telesne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vode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(TBW),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količine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unutarćelijske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vode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(ICW) i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količine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vanćelijske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vode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(ECW) ("Advanced Body Comp."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ili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odgovarajuće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133DF2" w:rsidRPr="00133DF2" w:rsidRDefault="00133DF2" w:rsidP="00133DF2">
      <w:pPr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*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Тачка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14.</w:t>
      </w:r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Sarkopenija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softver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spellEnd"/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5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standardnih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definicija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sarkopenije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(EWGSOP, IWGS, BAUM, AWGS, FNIH)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mogućnošću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kreiranja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sopstvene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definicije</w:t>
      </w:r>
      <w:proofErr w:type="spellEnd"/>
    </w:p>
    <w:p w:rsidR="00133DF2" w:rsidRPr="00133DF2" w:rsidRDefault="00133DF2" w:rsidP="00133DF2">
      <w:pPr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*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Тачка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15.</w:t>
      </w:r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Softver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za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određivanje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TBS (Trabecular Bone Score)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za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dodatnu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procenu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čvstine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mikroarhitekture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kostiju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133DF2" w:rsidRPr="00133DF2" w:rsidRDefault="00133DF2" w:rsidP="00133DF2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Будући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софтвер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спада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медицинска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средства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имајући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виду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Закон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медицинским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средствима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исти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мора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бити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предмет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регистрације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код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АЛИМС-а </w:t>
      </w:r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(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регистрација</w:t>
      </w:r>
      <w:proofErr w:type="spellEnd"/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медицинског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средства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сходно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наведеном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закону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административни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поступак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уписа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медицинског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средства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извршено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оцењивање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усаглашености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регистaр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медицинских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средстава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води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Агенција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). </w:t>
      </w:r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Подсећамо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Вас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сте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поред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Закона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јавним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набавкама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дужни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поштујете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предметне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законе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регулишу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област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којој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спроводите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јавну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набавку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сте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дужни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од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понуђача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захтевате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Решење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регистрацији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конкретног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софтвера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како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би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конкурсна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документација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била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складу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законима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регулишу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предметно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добро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Молимо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Вас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измените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конкурсну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документацију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начин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уз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сваки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тражени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софтвер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наведете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понуђач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дужан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достави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Решење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регистрацији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издато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од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стране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АЛИМС-а.</w:t>
      </w:r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Уједно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Вас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обавештавамо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ћемо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уколико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поступите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сугестији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служити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свим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правним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средствима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закон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ставља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располагање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133DF2" w:rsidRPr="00133DF2" w:rsidRDefault="00133DF2" w:rsidP="00677D96">
      <w:pPr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Разјашњења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ради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напомињемо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питању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софтвери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имају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дијагностичку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функцију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додатна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односу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дијагностичку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функцију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има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сам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уређај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као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таква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мора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бити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регистрована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код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АЛИМС-а.</w:t>
      </w:r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Уједно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наводимо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додатни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услов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налази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страни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36/83: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понуђач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поседује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решење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носиоца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дозволе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стављање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промет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медицинске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опреме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којa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предмет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набавке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издато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од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стране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Агенције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лекове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медицинска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средства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Србије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као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такав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може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бити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додатни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услов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имајући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виду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члан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75. </w:t>
      </w:r>
      <w:proofErr w:type="spellStart"/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тачка</w:t>
      </w:r>
      <w:proofErr w:type="spellEnd"/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5)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Закона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јавним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набавкама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експлицитно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наглашава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понуђач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мора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има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важећу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дозволу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надлежног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органа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обављање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делатности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која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предмет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јавне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набавке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ако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таква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дозвола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предвиђена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посебним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прописом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Како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посебним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прописом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односно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Законом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медицинским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средствима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јасно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наглашено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друштво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као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производи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морају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регистровати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молимо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Вас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упознате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одредбама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овог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закона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и у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складу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њим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припремите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конкурсну</w:t>
      </w:r>
      <w:proofErr w:type="spell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документацију</w:t>
      </w:r>
      <w:proofErr w:type="spellEnd"/>
      <w:proofErr w:type="gramStart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677D9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“</w:t>
      </w:r>
      <w:proofErr w:type="gramEnd"/>
      <w:r w:rsidRPr="00133DF2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0A2514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77D96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96393A" w:rsidRPr="00D8525D" w:rsidRDefault="0096393A" w:rsidP="00D8525D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292BFF" w:rsidRDefault="00D8525D" w:rsidP="00D8525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онстатациј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а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већину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добара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су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предмет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ове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јавне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набавке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број 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>194-18-</w:t>
      </w:r>
      <w:r>
        <w:rPr>
          <w:rFonts w:ascii="Times New Roman" w:hAnsi="Times New Roman"/>
          <w:noProof/>
          <w:sz w:val="24"/>
          <w:szCs w:val="24"/>
        </w:rPr>
        <w:t>O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минимално захтеваним техничким карактеристикама које предметна опрема мора да задовољи,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укључени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сви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неопходни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софтвери</w:t>
      </w:r>
      <w:r w:rsidR="00292BFF">
        <w:rPr>
          <w:rFonts w:ascii="Times New Roman" w:hAnsi="Times New Roman"/>
          <w:noProof/>
          <w:sz w:val="24"/>
          <w:szCs w:val="24"/>
          <w:lang w:val="sr-Cyrl-CS"/>
        </w:rPr>
        <w:t>-алати је тачна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али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софтвер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испоручује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саставни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део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траженог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предметног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добра</w:t>
      </w:r>
      <w:r w:rsidR="00292BFF">
        <w:rPr>
          <w:rFonts w:ascii="Times New Roman" w:hAnsi="Times New Roman"/>
          <w:noProof/>
          <w:sz w:val="24"/>
          <w:szCs w:val="24"/>
          <w:lang w:val="sr-Cyrl-CS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потребно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решење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његовом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упису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у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р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егистар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медицинских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средстава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јер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он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ставља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промет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посебан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производ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већ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део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регистрованог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медицинског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средства</w:t>
      </w:r>
      <w:r w:rsidR="00324262" w:rsidRPr="00D8525D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292BFF">
        <w:rPr>
          <w:rFonts w:ascii="Times New Roman" w:hAnsi="Times New Roman"/>
          <w:noProof/>
          <w:sz w:val="24"/>
          <w:szCs w:val="24"/>
          <w:lang w:val="sr-Cyrl-CS"/>
        </w:rPr>
        <w:t xml:space="preserve"> Било би апсолутно нелогично да се сваки пропратни софтвер посебно региструје јер апарат без адекватног софтвера нема никакву употребну вредност нити функцију.</w:t>
      </w:r>
    </w:p>
    <w:p w:rsidR="00D8525D" w:rsidRDefault="00292BFF" w:rsidP="00D8525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Заинтересовани потенцијални понуђачи и њихови заступници потврду могу наћи у решењима Републичке комисије за заштиту права у поступцима јавних набавки бр. 4-00-1180/2016 и/или бр. 4-00-762/2016, као и многим другим </w:t>
      </w:r>
      <w:r w:rsidR="004B7E9D">
        <w:rPr>
          <w:rFonts w:ascii="Times New Roman" w:hAnsi="Times New Roman"/>
          <w:noProof/>
          <w:sz w:val="24"/>
          <w:szCs w:val="24"/>
          <w:lang w:val="sr-Cyrl-CS"/>
        </w:rPr>
        <w:t>решењима из праксе РК.</w:t>
      </w:r>
    </w:p>
    <w:p w:rsidR="00324262" w:rsidRPr="00D8525D" w:rsidRDefault="00324262" w:rsidP="00D85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8525D">
        <w:rPr>
          <w:rFonts w:ascii="Times New Roman" w:hAnsi="Times New Roman"/>
          <w:noProof/>
          <w:sz w:val="24"/>
          <w:szCs w:val="24"/>
          <w:lang w:val="sr-Cyrl-CS"/>
        </w:rPr>
        <w:br/>
      </w:r>
      <w:r w:rsidR="00D8525D" w:rsidRPr="00D8525D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8525D" w:rsidRPr="00D8525D">
        <w:rPr>
          <w:rFonts w:ascii="Times New Roman" w:hAnsi="Times New Roman"/>
          <w:noProof/>
          <w:sz w:val="24"/>
          <w:szCs w:val="24"/>
          <w:lang w:val="sr-Cyrl-CS"/>
        </w:rPr>
        <w:t>том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8525D" w:rsidRPr="00D8525D">
        <w:rPr>
          <w:rFonts w:ascii="Times New Roman" w:hAnsi="Times New Roman"/>
          <w:noProof/>
          <w:sz w:val="24"/>
          <w:szCs w:val="24"/>
          <w:lang w:val="sr-Cyrl-CS"/>
        </w:rPr>
        <w:t>смислу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8525D" w:rsidRPr="00D8525D"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8525D" w:rsidRPr="00D8525D">
        <w:rPr>
          <w:rFonts w:ascii="Times New Roman" w:hAnsi="Times New Roman"/>
          <w:noProof/>
          <w:sz w:val="24"/>
          <w:szCs w:val="24"/>
          <w:lang w:val="sr-Cyrl-CS"/>
        </w:rPr>
        <w:t>можемо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8525D" w:rsidRPr="00D8525D">
        <w:rPr>
          <w:rFonts w:ascii="Times New Roman" w:hAnsi="Times New Roman"/>
          <w:noProof/>
          <w:sz w:val="24"/>
          <w:szCs w:val="24"/>
          <w:lang w:val="sr-Cyrl-CS"/>
        </w:rPr>
        <w:t>прихвати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8525D" w:rsidRPr="00D8525D">
        <w:rPr>
          <w:rFonts w:ascii="Times New Roman" w:hAnsi="Times New Roman"/>
          <w:noProof/>
          <w:sz w:val="24"/>
          <w:szCs w:val="24"/>
          <w:lang w:val="sr-Cyrl-CS"/>
        </w:rPr>
        <w:t>Ваш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8525D" w:rsidRPr="00D8525D">
        <w:rPr>
          <w:rFonts w:ascii="Times New Roman" w:hAnsi="Times New Roman"/>
          <w:noProof/>
          <w:sz w:val="24"/>
          <w:szCs w:val="24"/>
          <w:lang w:val="sr-Cyrl-CS"/>
        </w:rPr>
        <w:t>захтев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8525D" w:rsidRPr="00D8525D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8525D" w:rsidRPr="00D8525D">
        <w:rPr>
          <w:rFonts w:ascii="Times New Roman" w:hAnsi="Times New Roman"/>
          <w:noProof/>
          <w:sz w:val="24"/>
          <w:szCs w:val="24"/>
          <w:lang w:val="sr-Cyrl-CS"/>
        </w:rPr>
        <w:t>измену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8525D" w:rsidRPr="00D8525D">
        <w:rPr>
          <w:rFonts w:ascii="Times New Roman" w:hAnsi="Times New Roman"/>
          <w:noProof/>
          <w:sz w:val="24"/>
          <w:szCs w:val="24"/>
          <w:lang w:val="sr-Cyrl-CS"/>
        </w:rPr>
        <w:t>конкурсне</w:t>
      </w:r>
      <w:r w:rsidR="00D8525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8525D" w:rsidRPr="00D8525D">
        <w:rPr>
          <w:rFonts w:ascii="Times New Roman" w:hAnsi="Times New Roman"/>
          <w:noProof/>
          <w:sz w:val="24"/>
          <w:szCs w:val="24"/>
          <w:lang w:val="sr-Cyrl-CS"/>
        </w:rPr>
        <w:t>документације</w:t>
      </w:r>
      <w:r w:rsidRPr="00D8525D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D8525D" w:rsidRDefault="00D8525D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96393A" w:rsidRDefault="008A50AF" w:rsidP="00810A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Даље, наводи заступника потенцијалног понуђача да додатни услов бр.5. на страни </w:t>
      </w:r>
      <w:r w:rsidRPr="00133DF2">
        <w:rPr>
          <w:rFonts w:ascii="Times New Roman" w:eastAsia="Times New Roman" w:hAnsi="Times New Roman"/>
          <w:color w:val="000000"/>
          <w:sz w:val="24"/>
          <w:szCs w:val="24"/>
        </w:rPr>
        <w:t>36/83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није исправан апсолутно не стоје из разлога што дозвола </w:t>
      </w:r>
      <w:r w:rsidR="008A11E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надлежног органа за обављање делатности никако није исто што и решење </w:t>
      </w:r>
      <w:proofErr w:type="spellStart"/>
      <w:r w:rsidR="008A11EC" w:rsidRPr="00133DF2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="008A11EC"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A11EC" w:rsidRPr="00133DF2">
        <w:rPr>
          <w:rFonts w:ascii="Times New Roman" w:eastAsia="Times New Roman" w:hAnsi="Times New Roman"/>
          <w:color w:val="000000"/>
          <w:sz w:val="24"/>
          <w:szCs w:val="24"/>
        </w:rPr>
        <w:t>стављање</w:t>
      </w:r>
      <w:proofErr w:type="spellEnd"/>
      <w:r w:rsidR="008A11EC"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8A11EC" w:rsidRPr="00133DF2">
        <w:rPr>
          <w:rFonts w:ascii="Times New Roman" w:eastAsia="Times New Roman" w:hAnsi="Times New Roman"/>
          <w:color w:val="000000"/>
          <w:sz w:val="24"/>
          <w:szCs w:val="24"/>
        </w:rPr>
        <w:t>промет</w:t>
      </w:r>
      <w:proofErr w:type="spellEnd"/>
      <w:r w:rsidR="008A11EC"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A11E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предметне </w:t>
      </w:r>
      <w:proofErr w:type="spellStart"/>
      <w:r w:rsidR="008A11EC" w:rsidRPr="00133DF2">
        <w:rPr>
          <w:rFonts w:ascii="Times New Roman" w:eastAsia="Times New Roman" w:hAnsi="Times New Roman"/>
          <w:color w:val="000000"/>
          <w:sz w:val="24"/>
          <w:szCs w:val="24"/>
        </w:rPr>
        <w:t>медицинске</w:t>
      </w:r>
      <w:proofErr w:type="spellEnd"/>
      <w:r w:rsidR="008A11EC" w:rsidRPr="00133D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A11EC" w:rsidRPr="00133DF2">
        <w:rPr>
          <w:rFonts w:ascii="Times New Roman" w:eastAsia="Times New Roman" w:hAnsi="Times New Roman"/>
          <w:color w:val="000000"/>
          <w:sz w:val="24"/>
          <w:szCs w:val="24"/>
        </w:rPr>
        <w:t>опреме</w:t>
      </w:r>
      <w:proofErr w:type="spellEnd"/>
      <w:r w:rsidR="008A11E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. </w:t>
      </w:r>
    </w:p>
    <w:p w:rsidR="0060483B" w:rsidRPr="00324262" w:rsidRDefault="0060483B" w:rsidP="00810A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Наручилац је врло јасно, објективно и квалитетно одредио додатне услове који су у логичкој вези са предметом јавне набавке и који не дискриминишу потенцијалне понуђаче. Смисао одређивања свих додатних услова па и услова бр.5. је да се наручилац осигура да ће уговор закључити са понуђачем који има капацитете да успешно реализује предметни уговор </w:t>
      </w:r>
      <w:r w:rsidR="0032426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на основу овог поступка јавне набавке.</w:t>
      </w:r>
    </w:p>
    <w:p w:rsidR="00810AD2" w:rsidRDefault="00810AD2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92BFF" w:rsidRPr="00292BFF" w:rsidRDefault="00292BFF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остаје при својим захтевима и условима прописаним у конкурсној документацији.</w:t>
      </w:r>
    </w:p>
    <w:p w:rsidR="00A66D09" w:rsidRDefault="00A66D09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6D09" w:rsidRDefault="00A66D09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6D09" w:rsidRDefault="00A66D09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6D09" w:rsidRPr="00810AD2" w:rsidRDefault="00A66D09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6D4520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A66D09">
        <w:rPr>
          <w:rFonts w:ascii="Times New Roman" w:eastAsia="Times New Roman" w:hAnsi="Times New Roman"/>
          <w:i/>
          <w:noProof/>
          <w:sz w:val="24"/>
          <w:szCs w:val="24"/>
        </w:rPr>
        <w:t>194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6A6501">
        <w:rPr>
          <w:rFonts w:ascii="Times New Roman" w:eastAsia="Times New Roman" w:hAnsi="Times New Roman"/>
          <w:i/>
          <w:noProof/>
          <w:sz w:val="24"/>
          <w:szCs w:val="24"/>
        </w:rPr>
        <w:t>8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6D4520" w:rsidSect="0078134D">
      <w:footerReference w:type="default" r:id="rId12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FF" w:rsidRDefault="00292BFF" w:rsidP="00332FD7">
      <w:pPr>
        <w:spacing w:after="0" w:line="240" w:lineRule="auto"/>
      </w:pPr>
      <w:r>
        <w:separator/>
      </w:r>
    </w:p>
  </w:endnote>
  <w:endnote w:type="continuationSeparator" w:id="0">
    <w:p w:rsidR="00292BFF" w:rsidRDefault="00292BFF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2BFF" w:rsidRDefault="00292BFF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3692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A36924">
              <w:rPr>
                <w:b/>
                <w:bCs/>
              </w:rPr>
              <w:t>3</w:t>
            </w:r>
          </w:p>
        </w:sdtContent>
      </w:sdt>
    </w:sdtContent>
  </w:sdt>
  <w:p w:rsidR="00292BFF" w:rsidRPr="00E66E66" w:rsidRDefault="00292BFF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FF" w:rsidRDefault="00292BFF" w:rsidP="00332FD7">
      <w:pPr>
        <w:spacing w:after="0" w:line="240" w:lineRule="auto"/>
      </w:pPr>
      <w:r>
        <w:separator/>
      </w:r>
    </w:p>
  </w:footnote>
  <w:footnote w:type="continuationSeparator" w:id="0">
    <w:p w:rsidR="00292BFF" w:rsidRDefault="00292BFF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0"/>
  </w:num>
  <w:num w:numId="5">
    <w:abstractNumId w:val="7"/>
  </w:num>
  <w:num w:numId="6">
    <w:abstractNumId w:val="13"/>
  </w:num>
  <w:num w:numId="7">
    <w:abstractNumId w:val="12"/>
  </w:num>
  <w:num w:numId="8">
    <w:abstractNumId w:val="17"/>
  </w:num>
  <w:num w:numId="9">
    <w:abstractNumId w:val="10"/>
  </w:num>
  <w:num w:numId="10">
    <w:abstractNumId w:val="5"/>
  </w:num>
  <w:num w:numId="11">
    <w:abstractNumId w:val="21"/>
  </w:num>
  <w:num w:numId="12">
    <w:abstractNumId w:val="9"/>
  </w:num>
  <w:num w:numId="13">
    <w:abstractNumId w:val="1"/>
  </w:num>
  <w:num w:numId="14">
    <w:abstractNumId w:val="6"/>
  </w:num>
  <w:num w:numId="15">
    <w:abstractNumId w:val="24"/>
  </w:num>
  <w:num w:numId="16">
    <w:abstractNumId w:val="19"/>
  </w:num>
  <w:num w:numId="17">
    <w:abstractNumId w:val="3"/>
  </w:num>
  <w:num w:numId="18">
    <w:abstractNumId w:val="20"/>
  </w:num>
  <w:num w:numId="19">
    <w:abstractNumId w:val="11"/>
  </w:num>
  <w:num w:numId="20">
    <w:abstractNumId w:val="22"/>
  </w:num>
  <w:num w:numId="21">
    <w:abstractNumId w:val="23"/>
  </w:num>
  <w:num w:numId="22">
    <w:abstractNumId w:val="4"/>
  </w:num>
  <w:num w:numId="23">
    <w:abstractNumId w:val="14"/>
  </w:num>
  <w:num w:numId="24">
    <w:abstractNumId w:val="18"/>
  </w:num>
  <w:num w:numId="25">
    <w:abstractNumId w:val="26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1585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27AD1"/>
    <w:rsid w:val="00132D90"/>
    <w:rsid w:val="00133DF2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58BC"/>
    <w:rsid w:val="002862B8"/>
    <w:rsid w:val="00292BFF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24262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B7E9D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20FE2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483B"/>
    <w:rsid w:val="00605F3D"/>
    <w:rsid w:val="00611E81"/>
    <w:rsid w:val="0061630B"/>
    <w:rsid w:val="006272C9"/>
    <w:rsid w:val="00632F66"/>
    <w:rsid w:val="0063520A"/>
    <w:rsid w:val="00637E9A"/>
    <w:rsid w:val="00651E25"/>
    <w:rsid w:val="00665B0C"/>
    <w:rsid w:val="00673E24"/>
    <w:rsid w:val="00675187"/>
    <w:rsid w:val="00677111"/>
    <w:rsid w:val="00677170"/>
    <w:rsid w:val="00677D96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709B8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A11EC"/>
    <w:rsid w:val="008A50AF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393A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36924"/>
    <w:rsid w:val="00A45B49"/>
    <w:rsid w:val="00A47DB1"/>
    <w:rsid w:val="00A512C9"/>
    <w:rsid w:val="00A53136"/>
    <w:rsid w:val="00A54E8B"/>
    <w:rsid w:val="00A64253"/>
    <w:rsid w:val="00A65595"/>
    <w:rsid w:val="00A6589B"/>
    <w:rsid w:val="00A66D09"/>
    <w:rsid w:val="00A671B6"/>
    <w:rsid w:val="00A70240"/>
    <w:rsid w:val="00A710C4"/>
    <w:rsid w:val="00A87565"/>
    <w:rsid w:val="00A87A20"/>
    <w:rsid w:val="00AA07BB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63D47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D1B"/>
    <w:rsid w:val="00D7540C"/>
    <w:rsid w:val="00D7697B"/>
    <w:rsid w:val="00D836D4"/>
    <w:rsid w:val="00D8507D"/>
    <w:rsid w:val="00D8525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3A49"/>
    <w:rsid w:val="00F151C1"/>
    <w:rsid w:val="00F179C3"/>
    <w:rsid w:val="00F3004A"/>
    <w:rsid w:val="00F436EB"/>
    <w:rsid w:val="00F437F7"/>
    <w:rsid w:val="00F45F2D"/>
    <w:rsid w:val="00F46F43"/>
    <w:rsid w:val="00F60814"/>
    <w:rsid w:val="00F8519E"/>
    <w:rsid w:val="00F86349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B8B56-2D9D-40E7-859D-8E190457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149</cp:revision>
  <cp:lastPrinted>2018-08-23T11:13:00Z</cp:lastPrinted>
  <dcterms:created xsi:type="dcterms:W3CDTF">2015-09-23T09:42:00Z</dcterms:created>
  <dcterms:modified xsi:type="dcterms:W3CDTF">2018-08-23T12:16:00Z</dcterms:modified>
</cp:coreProperties>
</file>