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2070363"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4C3EA5"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9A7896">
        <w:rPr>
          <w:b/>
          <w:noProof/>
          <w:lang w:val="sr-Cyrl-RS"/>
        </w:rPr>
        <w:t>266</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710E8D" w:rsidRDefault="009A7896" w:rsidP="00734367">
      <w:pPr>
        <w:pStyle w:val="Footer"/>
        <w:jc w:val="center"/>
        <w:rPr>
          <w:b/>
          <w:sz w:val="28"/>
          <w:szCs w:val="28"/>
        </w:rPr>
      </w:pPr>
      <w:r w:rsidRPr="009A7896">
        <w:rPr>
          <w:b/>
          <w:sz w:val="28"/>
          <w:szCs w:val="28"/>
          <w:lang w:val="sr-Cyrl-CS"/>
        </w:rPr>
        <w:t>Набавка</w:t>
      </w:r>
      <w:r w:rsidRPr="009A7896">
        <w:rPr>
          <w:b/>
          <w:sz w:val="28"/>
          <w:szCs w:val="28"/>
        </w:rPr>
        <w:t xml:space="preserve"> </w:t>
      </w:r>
      <w:r w:rsidRPr="009A7896">
        <w:rPr>
          <w:b/>
          <w:sz w:val="28"/>
          <w:szCs w:val="28"/>
          <w:lang w:val="sr-Cyrl-RS"/>
        </w:rPr>
        <w:t>лабораторијског потрошног материјала</w:t>
      </w:r>
      <w:r w:rsidRPr="009A7896">
        <w:rPr>
          <w:b/>
          <w:sz w:val="28"/>
          <w:szCs w:val="28"/>
        </w:rPr>
        <w:t xml:space="preserve"> за потребе </w:t>
      </w:r>
    </w:p>
    <w:p w:rsidR="005232EC" w:rsidRPr="009A7896" w:rsidRDefault="009A7896" w:rsidP="00734367">
      <w:pPr>
        <w:pStyle w:val="Footer"/>
        <w:jc w:val="center"/>
        <w:rPr>
          <w:b/>
          <w:noProof/>
          <w:sz w:val="28"/>
          <w:szCs w:val="28"/>
        </w:rPr>
      </w:pPr>
      <w:r w:rsidRPr="009A7896">
        <w:rPr>
          <w:b/>
          <w:sz w:val="28"/>
          <w:szCs w:val="28"/>
          <w:lang w:val="sr-Cyrl-RS"/>
        </w:rPr>
        <w:t xml:space="preserve">Центра за лабораторијску медицину </w:t>
      </w:r>
      <w:r w:rsidRPr="009A7896">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A7896">
        <w:rPr>
          <w:b/>
          <w:noProof/>
          <w:sz w:val="28"/>
          <w:szCs w:val="28"/>
        </w:rPr>
        <w:t>266</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A7896">
        <w:rPr>
          <w:b/>
          <w:noProof/>
          <w:lang w:val="sr-Cyrl-RS"/>
        </w:rPr>
        <w:t>октобар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94D6B" w:rsidRPr="009A7896" w:rsidRDefault="00B84C11" w:rsidP="00A94D6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D1FBD">
        <w:rPr>
          <w:b/>
          <w:noProof/>
          <w:lang w:val="sr-Cyrl-RS"/>
        </w:rPr>
        <w:t>2</w:t>
      </w:r>
      <w:r w:rsidR="00A94D6B">
        <w:rPr>
          <w:b/>
          <w:noProof/>
          <w:lang w:val="sr-Cyrl-RS"/>
        </w:rPr>
        <w:t>66</w:t>
      </w:r>
      <w:r w:rsidR="007B231D">
        <w:rPr>
          <w:b/>
          <w:noProof/>
        </w:rPr>
        <w:t>-18-O</w:t>
      </w:r>
      <w:r w:rsidR="0023541D">
        <w:rPr>
          <w:b/>
          <w:noProof/>
        </w:rPr>
        <w:t xml:space="preserve"> </w:t>
      </w:r>
      <w:r w:rsidRPr="00E13123">
        <w:rPr>
          <w:b/>
          <w:noProof/>
        </w:rPr>
        <w:t xml:space="preserve">- </w:t>
      </w:r>
      <w:bookmarkEnd w:id="4"/>
      <w:bookmarkEnd w:id="5"/>
      <w:bookmarkEnd w:id="6"/>
      <w:bookmarkEnd w:id="7"/>
      <w:r w:rsidR="00A94D6B" w:rsidRPr="00A94D6B">
        <w:rPr>
          <w:b/>
          <w:lang w:val="sr-Cyrl-CS"/>
        </w:rPr>
        <w:t>Набавка</w:t>
      </w:r>
      <w:r w:rsidR="00A94D6B" w:rsidRPr="00A94D6B">
        <w:rPr>
          <w:b/>
        </w:rPr>
        <w:t xml:space="preserve"> </w:t>
      </w:r>
      <w:r w:rsidR="00A94D6B" w:rsidRPr="00A94D6B">
        <w:rPr>
          <w:b/>
          <w:lang w:val="sr-Cyrl-RS"/>
        </w:rPr>
        <w:t>лабораторијског потрошног материјала</w:t>
      </w:r>
      <w:r w:rsidR="00A94D6B" w:rsidRPr="00A94D6B">
        <w:rPr>
          <w:b/>
        </w:rPr>
        <w:t xml:space="preserve"> за потребе </w:t>
      </w:r>
      <w:r w:rsidR="00A94D6B" w:rsidRPr="00A94D6B">
        <w:rPr>
          <w:b/>
          <w:lang w:val="sr-Cyrl-RS"/>
        </w:rPr>
        <w:t xml:space="preserve">Центра за лабораторијску медицину </w:t>
      </w:r>
      <w:r w:rsidR="00A94D6B" w:rsidRPr="00A94D6B">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52DBD">
              <w:rPr>
                <w:noProof/>
                <w:webHidden/>
              </w:rPr>
              <w:t>3</w:t>
            </w:r>
            <w:r>
              <w:rPr>
                <w:noProof/>
                <w:webHidden/>
              </w:rPr>
              <w:fldChar w:fldCharType="end"/>
            </w:r>
          </w:hyperlink>
        </w:p>
        <w:p w:rsidR="00933AE5" w:rsidRDefault="004C3EA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E52DBD">
              <w:rPr>
                <w:noProof/>
                <w:webHidden/>
              </w:rPr>
              <w:t>4</w:t>
            </w:r>
            <w:r w:rsidR="00871BF3">
              <w:rPr>
                <w:noProof/>
                <w:webHidden/>
              </w:rPr>
              <w:fldChar w:fldCharType="end"/>
            </w:r>
          </w:hyperlink>
        </w:p>
        <w:p w:rsidR="00933AE5" w:rsidRDefault="004C3EA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E52DBD">
              <w:rPr>
                <w:noProof/>
                <w:webHidden/>
              </w:rPr>
              <w:t>5</w:t>
            </w:r>
            <w:r w:rsidR="00871BF3">
              <w:rPr>
                <w:noProof/>
                <w:webHidden/>
              </w:rPr>
              <w:fldChar w:fldCharType="end"/>
            </w:r>
          </w:hyperlink>
        </w:p>
        <w:p w:rsidR="00933AE5" w:rsidRDefault="004C3EA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E52DBD">
              <w:rPr>
                <w:noProof/>
                <w:webHidden/>
              </w:rPr>
              <w:t>6</w:t>
            </w:r>
            <w:r w:rsidR="00871BF3">
              <w:rPr>
                <w:noProof/>
                <w:webHidden/>
              </w:rPr>
              <w:fldChar w:fldCharType="end"/>
            </w:r>
          </w:hyperlink>
        </w:p>
        <w:p w:rsidR="00933AE5" w:rsidRDefault="004C3EA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E52DBD">
              <w:rPr>
                <w:noProof/>
                <w:webHidden/>
              </w:rPr>
              <w:t>10</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E52DBD">
              <w:rPr>
                <w:noProof/>
                <w:webHidden/>
              </w:rPr>
              <w:t>18</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E52DBD">
              <w:rPr>
                <w:noProof/>
                <w:webHidden/>
              </w:rPr>
              <w:t>23</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E52DBD">
              <w:rPr>
                <w:noProof/>
                <w:webHidden/>
              </w:rPr>
              <w:t>24</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E52DBD">
              <w:rPr>
                <w:noProof/>
                <w:webHidden/>
              </w:rPr>
              <w:t>25</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lang w:val="sr-Cyrl-RS"/>
              </w:rPr>
              <w:t xml:space="preserve">  </w:t>
            </w:r>
            <w:r w:rsidR="00933AE5" w:rsidRPr="00F76A8B">
              <w:rPr>
                <w:rStyle w:val="Hyperlink"/>
                <w:noProof/>
              </w:rPr>
              <w:t>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E52DBD">
              <w:rPr>
                <w:noProof/>
                <w:webHidden/>
              </w:rPr>
              <w:t>26</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E52DBD">
              <w:rPr>
                <w:noProof/>
                <w:webHidden/>
              </w:rPr>
              <w:t>27</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E52DBD">
              <w:rPr>
                <w:noProof/>
                <w:webHidden/>
              </w:rPr>
              <w:t>32</w:t>
            </w:r>
            <w:r w:rsidR="00871BF3">
              <w:rPr>
                <w:noProof/>
                <w:webHidden/>
              </w:rPr>
              <w:fldChar w:fldCharType="end"/>
            </w:r>
          </w:hyperlink>
        </w:p>
        <w:p w:rsidR="00933AE5" w:rsidRDefault="004C3EA5">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E52DBD">
              <w:rPr>
                <w:noProof/>
                <w:webHidden/>
              </w:rPr>
              <w:t>33</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A94D6B">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D1FBD">
              <w:rPr>
                <w:b/>
                <w:lang w:val="sr-Cyrl-RS"/>
              </w:rPr>
              <w:t>2</w:t>
            </w:r>
            <w:r w:rsidR="00A94D6B">
              <w:rPr>
                <w:b/>
                <w:lang w:val="sr-Cyrl-RS"/>
              </w:rPr>
              <w:t>66</w:t>
            </w:r>
            <w:r w:rsidR="007B231D">
              <w:rPr>
                <w:b/>
              </w:rPr>
              <w:t>-18-O</w:t>
            </w:r>
            <w:r w:rsidR="00734367" w:rsidRPr="00734367">
              <w:t xml:space="preserve"> </w:t>
            </w:r>
            <w:r w:rsidRPr="00734367">
              <w:t xml:space="preserve">је </w:t>
            </w:r>
            <w:r w:rsidR="00A94D6B" w:rsidRPr="00A94D6B">
              <w:rPr>
                <w:b/>
                <w:lang w:val="sr-Cyrl-CS"/>
              </w:rPr>
              <w:t>Набавка</w:t>
            </w:r>
            <w:r w:rsidR="00A94D6B" w:rsidRPr="00A94D6B">
              <w:rPr>
                <w:b/>
              </w:rPr>
              <w:t xml:space="preserve"> </w:t>
            </w:r>
            <w:r w:rsidR="00A94D6B" w:rsidRPr="00A94D6B">
              <w:rPr>
                <w:b/>
                <w:lang w:val="sr-Cyrl-RS"/>
              </w:rPr>
              <w:t>лабораторијског потрошног материјала</w:t>
            </w:r>
            <w:r w:rsidR="00A94D6B" w:rsidRPr="00A94D6B">
              <w:rPr>
                <w:b/>
              </w:rPr>
              <w:t xml:space="preserve"> за потребе </w:t>
            </w:r>
            <w:r w:rsidR="00A94D6B" w:rsidRPr="00A94D6B">
              <w:rPr>
                <w:b/>
                <w:lang w:val="sr-Cyrl-RS"/>
              </w:rPr>
              <w:t xml:space="preserve">Центра за лабораторијску медицину </w:t>
            </w:r>
            <w:r w:rsidR="00A94D6B" w:rsidRPr="00A94D6B">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94D6B" w:rsidRDefault="00B84C11" w:rsidP="00A94D6B">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4375B">
              <w:rPr>
                <w:b/>
                <w:lang w:val="sr-Cyrl-CS"/>
              </w:rPr>
              <w:t>2</w:t>
            </w:r>
            <w:r w:rsidR="00A94D6B">
              <w:rPr>
                <w:b/>
                <w:lang w:val="sr-Cyrl-CS"/>
              </w:rPr>
              <w:t>66</w:t>
            </w:r>
            <w:r w:rsidR="007B231D">
              <w:rPr>
                <w:b/>
                <w:lang w:val="sr-Cyrl-CS"/>
              </w:rPr>
              <w:t>-18-O</w:t>
            </w:r>
            <w:r w:rsidR="0023541D">
              <w:t xml:space="preserve"> </w:t>
            </w:r>
            <w:r w:rsidRPr="001B2B46">
              <w:t xml:space="preserve">је </w:t>
            </w:r>
            <w:r w:rsidR="00A94D6B" w:rsidRPr="00A94D6B">
              <w:rPr>
                <w:b/>
                <w:lang w:val="sr-Cyrl-CS"/>
              </w:rPr>
              <w:t>Набавка</w:t>
            </w:r>
            <w:r w:rsidR="00A94D6B" w:rsidRPr="00A94D6B">
              <w:rPr>
                <w:b/>
              </w:rPr>
              <w:t xml:space="preserve"> </w:t>
            </w:r>
            <w:r w:rsidR="00A94D6B" w:rsidRPr="00A94D6B">
              <w:rPr>
                <w:b/>
                <w:lang w:val="sr-Cyrl-RS"/>
              </w:rPr>
              <w:t>лабораторијског потрошног материјала</w:t>
            </w:r>
            <w:r w:rsidR="00A94D6B" w:rsidRPr="00A94D6B">
              <w:rPr>
                <w:b/>
              </w:rPr>
              <w:t xml:space="preserve"> за потребе </w:t>
            </w:r>
            <w:r w:rsidR="00A94D6B" w:rsidRPr="00A94D6B">
              <w:rPr>
                <w:b/>
                <w:lang w:val="sr-Cyrl-RS"/>
              </w:rPr>
              <w:t xml:space="preserve">Центра за лабораторијску медицину </w:t>
            </w:r>
            <w:r w:rsidR="00A94D6B" w:rsidRPr="00A94D6B">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90" w:type="dxa"/>
        <w:tblInd w:w="108" w:type="dxa"/>
        <w:tblLook w:val="04A0" w:firstRow="1" w:lastRow="0" w:firstColumn="1" w:lastColumn="0" w:noHBand="0" w:noVBand="1"/>
      </w:tblPr>
      <w:tblGrid>
        <w:gridCol w:w="1051"/>
        <w:gridCol w:w="8039"/>
      </w:tblGrid>
      <w:tr w:rsidR="00A94D6B"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39"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A108CB">
            <w:pPr>
              <w:jc w:val="center"/>
              <w:rPr>
                <w:b/>
              </w:rPr>
            </w:pPr>
            <w:r w:rsidRPr="00EB0B67">
              <w:rPr>
                <w:b/>
              </w:rPr>
              <w:t>Назив партије</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sidRPr="00D33F1C">
              <w:rPr>
                <w:noProof/>
                <w:lang w:val="sr-Cyrl-CS"/>
              </w:rPr>
              <w:t>1.</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A94D6B" w:rsidP="00A94D6B">
            <w:pPr>
              <w:tabs>
                <w:tab w:val="left" w:pos="1215"/>
              </w:tabs>
              <w:jc w:val="center"/>
              <w:rPr>
                <w:noProof/>
              </w:rPr>
            </w:pPr>
            <w:r w:rsidRPr="006E41A0">
              <w:rPr>
                <w:lang w:val="sr-Cyrl-RS"/>
              </w:rPr>
              <w:t>Лабораторијско стакло</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sidRPr="00D33F1C">
              <w:rPr>
                <w:noProof/>
                <w:lang w:val="sr-Cyrl-CS"/>
              </w:rPr>
              <w:t>2.</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A94D6B" w:rsidP="00A94D6B">
            <w:pPr>
              <w:tabs>
                <w:tab w:val="left" w:pos="1305"/>
              </w:tabs>
              <w:jc w:val="center"/>
              <w:rPr>
                <w:noProof/>
              </w:rPr>
            </w:pPr>
            <w:r w:rsidRPr="006E41A0">
              <w:rPr>
                <w:lang w:val="sr-Cyrl-RS"/>
              </w:rPr>
              <w:t>Потрошни пластични лабораторијски материјал</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Pr>
                <w:noProof/>
                <w:lang w:val="sr-Cyrl-CS"/>
              </w:rPr>
              <w:t>3.</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A94D6B" w:rsidP="00A94D6B">
            <w:pPr>
              <w:tabs>
                <w:tab w:val="left" w:pos="1305"/>
              </w:tabs>
              <w:jc w:val="center"/>
              <w:rPr>
                <w:lang w:val="sr-Cyrl-RS"/>
              </w:rPr>
            </w:pPr>
            <w:r>
              <w:rPr>
                <w:lang w:val="sr-Cyrl-RS"/>
              </w:rPr>
              <w:t>Крвне ланцете</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Default="00A94D6B" w:rsidP="00A94D6B">
            <w:pPr>
              <w:jc w:val="center"/>
              <w:rPr>
                <w:noProof/>
                <w:lang w:val="sr-Cyrl-CS"/>
              </w:rPr>
            </w:pPr>
            <w:r>
              <w:rPr>
                <w:noProof/>
                <w:lang w:val="sr-Cyrl-CS"/>
              </w:rPr>
              <w:t>4.</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A94D6B" w:rsidP="00A94D6B">
            <w:pPr>
              <w:tabs>
                <w:tab w:val="left" w:pos="1305"/>
              </w:tabs>
              <w:jc w:val="center"/>
              <w:rPr>
                <w:lang w:val="sr-Cyrl-RS"/>
              </w:rPr>
            </w:pPr>
            <w:r w:rsidRPr="006E41A0">
              <w:rPr>
                <w:lang w:val="sr-Cyrl-RS"/>
              </w:rPr>
              <w:t>Наставци за аутоматске пипете</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A94D6B">
              <w:rPr>
                <w:b/>
                <w:lang w:val="sr-Cyrl-CS"/>
              </w:rPr>
              <w:t>н</w:t>
            </w:r>
            <w:r w:rsidR="00A94D6B" w:rsidRPr="00A94D6B">
              <w:rPr>
                <w:b/>
                <w:lang w:val="sr-Cyrl-CS"/>
              </w:rPr>
              <w:t>абавка</w:t>
            </w:r>
            <w:r w:rsidR="00A94D6B" w:rsidRPr="00A94D6B">
              <w:rPr>
                <w:b/>
              </w:rPr>
              <w:t xml:space="preserve"> </w:t>
            </w:r>
            <w:r w:rsidR="00A94D6B" w:rsidRPr="00A94D6B">
              <w:rPr>
                <w:b/>
                <w:lang w:val="sr-Cyrl-RS"/>
              </w:rPr>
              <w:t>лабораторијског потрошног материјала</w:t>
            </w:r>
            <w:r w:rsidR="00A94D6B" w:rsidRPr="00A94D6B">
              <w:rPr>
                <w:b/>
              </w:rPr>
              <w:t xml:space="preserve"> за потребе </w:t>
            </w:r>
            <w:r w:rsidR="00A94D6B" w:rsidRPr="00A94D6B">
              <w:rPr>
                <w:b/>
                <w:lang w:val="sr-Cyrl-RS"/>
              </w:rPr>
              <w:t xml:space="preserve">Центра за лабораторијску медицину </w:t>
            </w:r>
            <w:r w:rsidR="00A94D6B" w:rsidRPr="00A94D6B">
              <w:rPr>
                <w:b/>
                <w:noProof/>
              </w:rPr>
              <w:t>Клиничког центра Војводине</w:t>
            </w:r>
            <w:r w:rsidR="00A94D6B">
              <w:rPr>
                <w:b/>
                <w:noProof/>
              </w:rPr>
              <w:t>.</w:t>
            </w:r>
          </w:p>
          <w:p w:rsidR="005961C3" w:rsidRPr="005961C3" w:rsidRDefault="00A94D6B" w:rsidP="003954FF">
            <w:pPr>
              <w:pStyle w:val="Footer"/>
              <w:jc w:val="both"/>
            </w:pPr>
            <w:r>
              <w:rPr>
                <w:lang w:val="sr-Cyrl-RS"/>
              </w:rP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FD1FBD">
        <w:rPr>
          <w:b/>
          <w:noProof/>
        </w:rPr>
        <w:t>2</w:t>
      </w:r>
      <w:r w:rsidR="00A94D6B">
        <w:rPr>
          <w:b/>
          <w:noProof/>
          <w:lang w:val="sr-Cyrl-RS"/>
        </w:rPr>
        <w:t>66</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1"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1217B4" w:rsidRDefault="00933AE5" w:rsidP="00933AE5">
      <w:pPr>
        <w:jc w:val="both"/>
        <w:rPr>
          <w:b/>
          <w:sz w:val="28"/>
          <w:szCs w:val="28"/>
          <w:u w:val="single"/>
          <w:lang w:val="sr-Cyrl-CS"/>
        </w:rPr>
      </w:pPr>
      <w:r w:rsidRPr="001217B4">
        <w:rPr>
          <w:b/>
          <w:sz w:val="28"/>
          <w:szCs w:val="28"/>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1217B4">
        <w:rPr>
          <w:rFonts w:eastAsia="TimesNewRomanPSMT"/>
          <w:b/>
          <w:bCs/>
          <w:sz w:val="28"/>
          <w:szCs w:val="28"/>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04375B" w:rsidRDefault="00933AE5" w:rsidP="00933AE5">
      <w:pPr>
        <w:jc w:val="both"/>
        <w:rPr>
          <w:b/>
          <w:sz w:val="28"/>
          <w:szCs w:val="28"/>
          <w:u w:val="single"/>
        </w:rPr>
      </w:pPr>
      <w:r w:rsidRPr="0004375B">
        <w:rPr>
          <w:b/>
          <w:sz w:val="28"/>
          <w:szCs w:val="28"/>
          <w:u w:val="single"/>
          <w:lang w:val="sr-Cyrl-CS"/>
        </w:rPr>
        <w:t>Понуђачи који подносе понуд</w:t>
      </w:r>
      <w:r w:rsidR="001217B4">
        <w:rPr>
          <w:b/>
          <w:sz w:val="28"/>
          <w:szCs w:val="28"/>
          <w:u w:val="single"/>
          <w:lang w:val="sr-Cyrl-CS"/>
        </w:rPr>
        <w:t>е за више партија морају</w:t>
      </w:r>
      <w:r w:rsidRPr="0004375B">
        <w:rPr>
          <w:b/>
          <w:sz w:val="28"/>
          <w:szCs w:val="28"/>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04375B">
        <w:rPr>
          <w:b/>
          <w:sz w:val="28"/>
          <w:szCs w:val="28"/>
          <w:u w:val="single"/>
          <w:lang w:val="sr-Latn-CS"/>
        </w:rPr>
        <w:t xml:space="preserve">, </w:t>
      </w:r>
      <w:r w:rsidR="001217B4">
        <w:rPr>
          <w:b/>
          <w:sz w:val="28"/>
          <w:szCs w:val="28"/>
          <w:u w:val="single"/>
        </w:rPr>
        <w:t>и такође</w:t>
      </w:r>
      <w:r w:rsidRPr="0004375B">
        <w:rPr>
          <w:b/>
          <w:sz w:val="28"/>
          <w:szCs w:val="28"/>
          <w:u w:val="single"/>
        </w:rPr>
        <w:t xml:space="preserve"> одвојити </w:t>
      </w:r>
      <w:r w:rsidRPr="0004375B">
        <w:rPr>
          <w:b/>
          <w:sz w:val="28"/>
          <w:szCs w:val="28"/>
          <w:u w:val="single"/>
          <w:lang w:val="sr-Cyrl-CS"/>
        </w:rPr>
        <w:t>(јасно назначити или сл.) понуде са припадајућом документацијом за сваку партију понаособ</w:t>
      </w:r>
      <w:r w:rsidRPr="0004375B">
        <w:rPr>
          <w:b/>
          <w:sz w:val="28"/>
          <w:szCs w:val="28"/>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A94D6B">
        <w:rPr>
          <w:iCs/>
          <w:lang w:val="sr-Cyrl-CS"/>
        </w:rPr>
        <w:t>3</w:t>
      </w:r>
      <w:r>
        <w:rPr>
          <w:iCs/>
          <w:lang w:val="sr-Cyrl-CS"/>
        </w:rPr>
        <w:t xml:space="preserve">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w:t>
      </w:r>
      <w:r>
        <w:rPr>
          <w:noProof/>
        </w:rPr>
        <w:t xml:space="preserve">апотека </w:t>
      </w:r>
      <w:r w:rsidR="00A94D6B">
        <w:rPr>
          <w:noProof/>
          <w:lang w:val="sr-Cyrl-RS"/>
        </w:rPr>
        <w:t xml:space="preserve">Центра за лабораторијску медицину </w:t>
      </w:r>
      <w:r w:rsidR="00A94D6B">
        <w:rPr>
          <w:noProof/>
        </w:rPr>
        <w:t>наручиоц</w:t>
      </w:r>
      <w:r w:rsidR="00B01F98">
        <w:rPr>
          <w:noProof/>
          <w:lang w:val="sr-Cyrl-RS"/>
        </w:rPr>
        <w:t>а</w:t>
      </w:r>
      <w:r>
        <w:t xml:space="preserve">,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A0E62" w:rsidRPr="001217B4" w:rsidRDefault="001217B4" w:rsidP="009A0E62">
      <w:pPr>
        <w:jc w:val="both"/>
        <w:rPr>
          <w:u w:val="single"/>
          <w:lang w:val="sr-Cyrl-CS"/>
        </w:rPr>
      </w:pPr>
      <w:r w:rsidRPr="001217B4">
        <w:rPr>
          <w:lang w:val="sr-Cyrl-RS"/>
        </w:rPr>
        <w:t xml:space="preserve">Нема.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Default="00933AE5" w:rsidP="00933AE5">
      <w:pPr>
        <w:jc w:val="both"/>
        <w:rPr>
          <w:lang w:val="sr-Cyrl-CS"/>
        </w:rPr>
      </w:pPr>
    </w:p>
    <w:p w:rsidR="001217B4" w:rsidRPr="008477B9" w:rsidRDefault="001217B4"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FD1FBD">
        <w:rPr>
          <w:b/>
          <w:noProof/>
        </w:rPr>
        <w:t>2</w:t>
      </w:r>
      <w:r w:rsidR="00A94D6B">
        <w:rPr>
          <w:b/>
          <w:noProof/>
          <w:lang w:val="sr-Cyrl-RS"/>
        </w:rPr>
        <w:t>66</w:t>
      </w:r>
      <w:r w:rsidR="00FD1FBD">
        <w:rPr>
          <w:b/>
          <w:noProof/>
        </w:rPr>
        <w:t>-18-О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1D3086" w:rsidRPr="00732D31" w:rsidRDefault="001D3086" w:rsidP="0098520A">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1D3086" w:rsidRPr="0003634D"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94D6B" w:rsidRPr="00A94D6B">
        <w:rPr>
          <w:b/>
          <w:lang w:val="sr-Cyrl-CS"/>
        </w:rPr>
        <w:t>Набавка</w:t>
      </w:r>
      <w:r w:rsidR="00A94D6B" w:rsidRPr="00A94D6B">
        <w:rPr>
          <w:b/>
        </w:rPr>
        <w:t xml:space="preserve"> </w:t>
      </w:r>
      <w:r w:rsidR="00A94D6B" w:rsidRPr="00A94D6B">
        <w:rPr>
          <w:b/>
          <w:lang w:val="sr-Cyrl-RS"/>
        </w:rPr>
        <w:t>лабораторијског потрошног материјала</w:t>
      </w:r>
      <w:r w:rsidR="00A94D6B" w:rsidRPr="00A94D6B">
        <w:rPr>
          <w:b/>
        </w:rPr>
        <w:t xml:space="preserve"> за потребе </w:t>
      </w:r>
      <w:r w:rsidR="00A94D6B" w:rsidRPr="00A94D6B">
        <w:rPr>
          <w:b/>
          <w:lang w:val="sr-Cyrl-RS"/>
        </w:rPr>
        <w:t xml:space="preserve">Центра за лабораторијску медицину </w:t>
      </w:r>
      <w:r w:rsidR="00A94D6B" w:rsidRPr="00A94D6B">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D1FBD">
        <w:t>2</w:t>
      </w:r>
      <w:r w:rsidR="00A94D6B">
        <w:rPr>
          <w:lang w:val="sr-Cyrl-RS"/>
        </w:rPr>
        <w:t>66</w:t>
      </w:r>
      <w:r w:rsidR="00FD1FBD">
        <w:t>-18-О</w:t>
      </w:r>
      <w:r>
        <w:t xml:space="preserve"> </w:t>
      </w:r>
      <w:r w:rsidRPr="00732D31">
        <w:t xml:space="preserve">од </w:t>
      </w:r>
      <w:r>
        <w:t xml:space="preserve">дана </w:t>
      </w:r>
      <w:r w:rsidRPr="00732D31">
        <w:t>_____________ године</w:t>
      </w:r>
      <w:r w:rsidR="00A94D6B">
        <w:rPr>
          <w:noProof/>
          <w:color w:val="000000" w:themeColor="text1"/>
        </w:rPr>
        <w:t>.</w:t>
      </w:r>
    </w:p>
    <w:p w:rsidR="002A3C5D" w:rsidRDefault="002A3C5D" w:rsidP="002A3C5D">
      <w:pPr>
        <w:pStyle w:val="Footer"/>
        <w:jc w:val="both"/>
        <w:rPr>
          <w:noProof/>
          <w:color w:val="000000" w:themeColor="text1"/>
        </w:rPr>
      </w:pPr>
    </w:p>
    <w:p w:rsidR="001D3086" w:rsidRPr="0098520A" w:rsidRDefault="002A3C5D" w:rsidP="0098520A">
      <w:pPr>
        <w:ind w:firstLine="720"/>
        <w:jc w:val="both"/>
        <w:rPr>
          <w:noProof/>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A94D6B">
        <w:rPr>
          <w:noProof/>
          <w:color w:val="000000" w:themeColor="text1"/>
          <w:lang w:val="sr-Cyrl-RS"/>
        </w:rPr>
        <w:t>.</w:t>
      </w:r>
      <w:r>
        <w:rPr>
          <w:noProof/>
          <w:color w:val="000000" w:themeColor="text1"/>
        </w:rPr>
        <w:t xml:space="preserve"> </w:t>
      </w:r>
      <w:r w:rsidRPr="00D06B04">
        <w:rPr>
          <w:i/>
          <w:noProof/>
          <w:color w:val="000000" w:themeColor="text1"/>
        </w:rPr>
        <w:t>(у прилогу)</w:t>
      </w:r>
      <w:r w:rsidR="001D3086">
        <w:rPr>
          <w:i/>
          <w:noProof/>
          <w:color w:val="000000" w:themeColor="text1"/>
          <w:lang w:val="sr-Cyrl-RS"/>
        </w:rPr>
        <w:t>.</w:t>
      </w:r>
      <w:bookmarkStart w:id="38" w:name="_Toc509391315"/>
      <w:bookmarkStart w:id="39" w:name="_Toc515605641"/>
    </w:p>
    <w:p w:rsidR="001217B4" w:rsidRDefault="001217B4" w:rsidP="002A3C5D">
      <w:pPr>
        <w:jc w:val="center"/>
        <w:outlineLvl w:val="0"/>
        <w:rPr>
          <w:b/>
          <w:noProof/>
          <w:color w:val="000000" w:themeColor="text1"/>
        </w:rPr>
      </w:pPr>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A94D6B">
        <w:rPr>
          <w:color w:val="000000" w:themeColor="text1"/>
          <w:lang w:val="sr-Cyrl-RS"/>
        </w:rPr>
        <w:t xml:space="preserve"> </w:t>
      </w:r>
      <w:r w:rsidR="00B01F98">
        <w:rPr>
          <w:color w:val="000000" w:themeColor="text1"/>
          <w:lang w:val="sr-Cyrl-RS"/>
        </w:rPr>
        <w:t xml:space="preserve">осим у случајевима из члана </w:t>
      </w:r>
      <w:r w:rsidR="001217B4">
        <w:rPr>
          <w:color w:val="000000" w:themeColor="text1"/>
          <w:lang w:val="sr-Cyrl-RS"/>
        </w:rPr>
        <w:t>7</w:t>
      </w:r>
      <w:r w:rsidR="00B01F98">
        <w:rPr>
          <w:color w:val="000000" w:themeColor="text1"/>
          <w:lang w:val="sr-Cyrl-RS"/>
        </w:rPr>
        <w:t>. овог уговора. У</w:t>
      </w:r>
      <w:r w:rsidR="00B01F98" w:rsidRPr="003237D3">
        <w:t xml:space="preserve"> </w:t>
      </w:r>
      <w:r w:rsidR="00B01F98">
        <w:rPr>
          <w:lang w:val="sr-Cyrl-RS"/>
        </w:rPr>
        <w:t>цену</w:t>
      </w:r>
      <w:r w:rsidR="00B01F98" w:rsidRPr="003237D3">
        <w:t xml:space="preserve"> </w:t>
      </w:r>
      <w:r w:rsidR="00B01F98">
        <w:rPr>
          <w:lang w:val="sr-Cyrl-RS"/>
        </w:rPr>
        <w:t xml:space="preserve">морају бити </w:t>
      </w:r>
      <w:r w:rsidR="00B01F98" w:rsidRPr="003237D3">
        <w:rPr>
          <w:noProof/>
          <w:lang w:val="sr-Cyrl-CS"/>
        </w:rPr>
        <w:t xml:space="preserve">урачунати сви зависни трошкови које </w:t>
      </w:r>
      <w:r w:rsidR="00B01F98" w:rsidRPr="003237D3">
        <w:rPr>
          <w:noProof/>
        </w:rPr>
        <w:t>добављач</w:t>
      </w:r>
      <w:r w:rsidR="00B01F98" w:rsidRPr="003237D3">
        <w:rPr>
          <w:noProof/>
          <w:lang w:val="sr-Cyrl-CS"/>
        </w:rPr>
        <w:t xml:space="preserve"> има током реализације уговора.</w:t>
      </w:r>
      <w:r w:rsidRPr="00840649">
        <w:rPr>
          <w:noProof/>
          <w:lang w:val="sr-Cyrl-CS"/>
        </w:rPr>
        <w:t>.</w:t>
      </w:r>
    </w:p>
    <w:p w:rsidR="002A3C5D" w:rsidRPr="00DE770A" w:rsidRDefault="002A3C5D" w:rsidP="002A3C5D">
      <w:pPr>
        <w:rPr>
          <w:lang w:eastAsia="ar-SA"/>
        </w:rPr>
      </w:pPr>
    </w:p>
    <w:p w:rsidR="001217B4" w:rsidRDefault="001217B4" w:rsidP="0098520A">
      <w:pPr>
        <w:tabs>
          <w:tab w:val="left" w:pos="720"/>
          <w:tab w:val="left" w:pos="1080"/>
        </w:tabs>
        <w:jc w:val="center"/>
        <w:rPr>
          <w:b/>
          <w:lang w:val="ru-RU"/>
        </w:rPr>
      </w:pPr>
    </w:p>
    <w:p w:rsidR="002A3C5D" w:rsidRPr="0098520A" w:rsidRDefault="002A3C5D" w:rsidP="0098520A">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1217B4" w:rsidRDefault="001217B4" w:rsidP="002A3C5D">
      <w:pPr>
        <w:pStyle w:val="BodyTextIndent"/>
        <w:ind w:left="0" w:firstLine="0"/>
        <w:jc w:val="center"/>
        <w:outlineLvl w:val="0"/>
        <w:rPr>
          <w:noProof/>
          <w:color w:val="000000" w:themeColor="text1"/>
        </w:rPr>
      </w:pPr>
      <w:bookmarkStart w:id="42" w:name="_Toc509391317"/>
      <w:bookmarkStart w:id="43" w:name="_Toc515605643"/>
    </w:p>
    <w:p w:rsidR="002A3C5D" w:rsidRPr="00A114D5" w:rsidRDefault="002A3C5D" w:rsidP="002A3C5D">
      <w:pPr>
        <w:pStyle w:val="BodyTextIndent"/>
        <w:ind w:left="0" w:firstLine="0"/>
        <w:jc w:val="center"/>
        <w:outlineLvl w:val="0"/>
        <w:rPr>
          <w:noProof/>
          <w:color w:val="000000" w:themeColor="text1"/>
        </w:rPr>
      </w:pPr>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B01F98" w:rsidRPr="00B01F98">
        <w:rPr>
          <w:b/>
          <w:i/>
          <w:lang w:val="sr-Cyrl-RS"/>
        </w:rPr>
        <w:t>лабораторијски потрошн</w:t>
      </w:r>
      <w:r w:rsidR="00B01F98">
        <w:rPr>
          <w:b/>
          <w:i/>
          <w:lang w:val="sr-Cyrl-RS"/>
        </w:rPr>
        <w:t>и</w:t>
      </w:r>
      <w:r w:rsidR="00B01F98" w:rsidRPr="00B01F98">
        <w:rPr>
          <w:b/>
          <w:i/>
          <w:lang w:val="sr-Cyrl-RS"/>
        </w:rPr>
        <w:t xml:space="preserve"> материјал</w:t>
      </w:r>
      <w:r w:rsidR="001D3086" w:rsidRPr="00B01F98">
        <w:rPr>
          <w:i/>
          <w:lang w:val="sr-Cyrl-RS"/>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B01F98" w:rsidRPr="00C03FA7">
        <w:rPr>
          <w:noProof/>
        </w:rPr>
        <w:t xml:space="preserve">ФЦО магацин </w:t>
      </w:r>
      <w:r w:rsidR="00B01F98">
        <w:rPr>
          <w:noProof/>
        </w:rPr>
        <w:t xml:space="preserve">апотека </w:t>
      </w:r>
      <w:r w:rsidR="00B01F98">
        <w:rPr>
          <w:noProof/>
          <w:lang w:val="sr-Cyrl-RS"/>
        </w:rPr>
        <w:t xml:space="preserve">Центра за лабораторијску медицину, </w:t>
      </w:r>
      <w:r>
        <w:t>по налогу овлашћеног лица наручиоца из члана 1</w:t>
      </w:r>
      <w:r w:rsidR="001217B4">
        <w:rPr>
          <w:lang w:val="sr-Cyrl-RS"/>
        </w:rPr>
        <w:t>0</w:t>
      </w:r>
      <w:r>
        <w:t xml:space="preserve">.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w:t>
      </w:r>
      <w:r w:rsidR="001217B4">
        <w:rPr>
          <w:noProof/>
          <w:lang w:val="sr-Cyrl-RS"/>
        </w:rPr>
        <w:t>0</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У случају да  добављач не изврши замену рекламиране количине добара у року из става 4. овог члана, Наручилац задржава право да раскине уговор</w:t>
      </w:r>
      <w:r w:rsidR="004C3EA5">
        <w:rPr>
          <w:noProof/>
          <w:color w:val="000000" w:themeColor="text1"/>
        </w:rPr>
        <w:t>.</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одложено, у року од </w:t>
      </w:r>
      <w:r w:rsidR="00B01F98">
        <w:rPr>
          <w:b w:val="0"/>
          <w:noProof/>
          <w:lang w:val="sr-Cyrl-RS"/>
        </w:rPr>
        <w:t>3</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w:t>
      </w:r>
      <w:r w:rsidR="001217B4">
        <w:rPr>
          <w:b w:val="0"/>
          <w:noProof/>
          <w:lang w:val="sr-Cyrl-RS"/>
        </w:rPr>
        <w:t>0</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w:t>
      </w:r>
      <w:r w:rsidR="00B01F98">
        <w:rPr>
          <w:b w:val="0"/>
          <w:noProof/>
        </w:rPr>
        <w:t>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sidR="00B01F98">
        <w:rPr>
          <w:b w:val="0"/>
          <w:noProof/>
          <w:lang w:val="sr-Cyrl-RS"/>
        </w:rPr>
        <w:t xml:space="preserve">Апотека </w:t>
      </w:r>
      <w:r w:rsidR="00B01F98">
        <w:rPr>
          <w:b w:val="0"/>
          <w:noProof/>
        </w:rPr>
        <w:t>Цент</w:t>
      </w:r>
      <w:r>
        <w:rPr>
          <w:b w:val="0"/>
          <w:noProof/>
        </w:rPr>
        <w:t>р</w:t>
      </w:r>
      <w:r w:rsidR="00B01F98">
        <w:rPr>
          <w:b w:val="0"/>
          <w:noProof/>
          <w:lang w:val="sr-Cyrl-RS"/>
        </w:rPr>
        <w:t>а</w:t>
      </w:r>
      <w:r w:rsidRPr="00840649">
        <w:rPr>
          <w:b w:val="0"/>
          <w:noProof/>
        </w:rPr>
        <w:t xml:space="preserve"> за </w:t>
      </w:r>
      <w:r w:rsidR="00B01F98">
        <w:rPr>
          <w:b w:val="0"/>
          <w:noProof/>
          <w:lang w:val="sr-Cyrl-RS"/>
        </w:rPr>
        <w:t>лабораторијску медицину</w:t>
      </w:r>
      <w:r w:rsidRPr="00840649">
        <w:rPr>
          <w:b w:val="0"/>
          <w:noProof/>
        </w:rPr>
        <w:t>.</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1217B4" w:rsidP="002A3C5D">
      <w:pPr>
        <w:pStyle w:val="BodyTextIndent"/>
        <w:ind w:left="0" w:firstLine="0"/>
        <w:jc w:val="center"/>
        <w:outlineLvl w:val="0"/>
        <w:rPr>
          <w:noProof/>
          <w:color w:val="000000" w:themeColor="text1"/>
        </w:rPr>
      </w:pPr>
      <w:bookmarkStart w:id="48" w:name="_Toc509391321"/>
      <w:bookmarkStart w:id="49" w:name="_Toc515605647"/>
      <w:r>
        <w:rPr>
          <w:noProof/>
          <w:color w:val="000000" w:themeColor="text1"/>
        </w:rPr>
        <w:t>Члан 6</w:t>
      </w:r>
      <w:r w:rsidR="002A3C5D" w:rsidRPr="005D38D8">
        <w:rPr>
          <w:noProof/>
          <w:color w:val="000000" w:themeColor="text1"/>
        </w:rPr>
        <w:t>.</w:t>
      </w:r>
      <w:bookmarkEnd w:id="48"/>
      <w:bookmarkEnd w:id="49"/>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lang w:val="sr-Cyrl-RS"/>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w:t>
      </w:r>
      <w:r w:rsidR="004C3EA5">
        <w:rPr>
          <w:lang w:val="sr-Cyrl-RS"/>
        </w:rPr>
        <w:t>3</w:t>
      </w:r>
      <w:r w:rsidRPr="00840649">
        <w:t>. овог уговора.</w:t>
      </w:r>
    </w:p>
    <w:p w:rsidR="0098520A" w:rsidRPr="00353984" w:rsidRDefault="0098520A"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0" w:name="_Toc509391322"/>
      <w:bookmarkStart w:id="51" w:name="_Toc515605648"/>
      <w:r w:rsidRPr="005D38D8">
        <w:rPr>
          <w:b/>
          <w:noProof/>
          <w:color w:val="000000" w:themeColor="text1"/>
        </w:rPr>
        <w:t xml:space="preserve">Члан </w:t>
      </w:r>
      <w:r w:rsidR="001217B4">
        <w:rPr>
          <w:b/>
          <w:noProof/>
          <w:color w:val="000000" w:themeColor="text1"/>
        </w:rPr>
        <w:t>7</w:t>
      </w:r>
      <w:r w:rsidRPr="005D38D8">
        <w:rPr>
          <w:b/>
          <w:noProof/>
          <w:color w:val="000000" w:themeColor="text1"/>
        </w:rPr>
        <w:t>.</w:t>
      </w:r>
      <w:bookmarkEnd w:id="50"/>
      <w:bookmarkEnd w:id="51"/>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Уколико наступе оне околности деф</w:t>
      </w:r>
      <w:r w:rsidR="001217B4">
        <w:t>инисане чланом</w:t>
      </w:r>
      <w:r w:rsidRPr="0024495C">
        <w:t xml:space="preserve"> </w:t>
      </w:r>
      <w:r w:rsidR="001217B4">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7B7BFF">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98520A">
        <w:t>и корисника задравствене услуге.</w:t>
      </w:r>
    </w:p>
    <w:p w:rsidR="001217B4" w:rsidRDefault="001217B4" w:rsidP="001217B4">
      <w:pPr>
        <w:outlineLvl w:val="0"/>
        <w:rPr>
          <w:b/>
          <w:noProof/>
          <w:color w:val="000000" w:themeColor="text1"/>
        </w:rPr>
      </w:pPr>
      <w:bookmarkStart w:id="52" w:name="_Toc509391323"/>
      <w:bookmarkStart w:id="53" w:name="_Toc515605649"/>
    </w:p>
    <w:p w:rsidR="002A3C5D" w:rsidRDefault="00135C74" w:rsidP="001217B4">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2"/>
      <w:bookmarkEnd w:id="53"/>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4" w:name="_Toc509391324"/>
      <w:bookmarkStart w:id="55" w:name="_Toc515605650"/>
      <w:r>
        <w:rPr>
          <w:b/>
          <w:noProof/>
          <w:color w:val="000000" w:themeColor="text1"/>
        </w:rPr>
        <w:t xml:space="preserve">Члан </w:t>
      </w:r>
      <w:r w:rsidR="001217B4">
        <w:rPr>
          <w:b/>
          <w:noProof/>
          <w:color w:val="000000" w:themeColor="text1"/>
          <w:lang w:val="sr-Cyrl-RS"/>
        </w:rPr>
        <w:t>8</w:t>
      </w:r>
      <w:r w:rsidRPr="005D38D8">
        <w:rPr>
          <w:b/>
          <w:noProof/>
          <w:color w:val="000000" w:themeColor="text1"/>
        </w:rPr>
        <w:t>.</w:t>
      </w:r>
      <w:bookmarkEnd w:id="54"/>
      <w:bookmarkEnd w:id="55"/>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1217B4">
        <w:rPr>
          <w:noProof/>
          <w:lang w:val="sr-Cyrl-RS"/>
        </w:rPr>
        <w:t>9</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6" w:name="_Toc509826450"/>
      <w:bookmarkStart w:id="57" w:name="_Toc515605651"/>
      <w:r w:rsidRPr="007237C0">
        <w:rPr>
          <w:b/>
          <w:noProof/>
        </w:rPr>
        <w:t xml:space="preserve">Члан </w:t>
      </w:r>
      <w:r w:rsidR="001217B4">
        <w:rPr>
          <w:b/>
          <w:noProof/>
          <w:lang w:val="sr-Cyrl-RS"/>
        </w:rPr>
        <w:t>9</w:t>
      </w:r>
      <w:r w:rsidRPr="007237C0">
        <w:rPr>
          <w:b/>
          <w:noProof/>
        </w:rPr>
        <w:t>.</w:t>
      </w:r>
      <w:bookmarkEnd w:id="56"/>
      <w:bookmarkEnd w:id="57"/>
    </w:p>
    <w:p w:rsidR="00C3637C" w:rsidRDefault="00C3637C" w:rsidP="00C3637C">
      <w:pPr>
        <w:ind w:firstLine="708"/>
        <w:jc w:val="both"/>
      </w:pPr>
      <w:r w:rsidRPr="007237C0">
        <w:t>Наручилац ће доба</w:t>
      </w:r>
      <w:r w:rsidR="001217B4">
        <w:t>вљачу наплатити уговорну казну</w:t>
      </w:r>
      <w:r w:rsidRPr="007237C0">
        <w:t>,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1217B4">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r w:rsidR="001217B4">
        <w:rPr>
          <w:noProof/>
          <w:lang w:val="sr-Cyrl-RS"/>
        </w:rPr>
        <w:t xml:space="preserve"> </w:t>
      </w:r>
      <w:r w:rsidRPr="007237C0">
        <w:rPr>
          <w:noProof/>
        </w:rPr>
        <w:t>једнострано раскине о</w:t>
      </w:r>
      <w:r>
        <w:rPr>
          <w:noProof/>
        </w:rPr>
        <w:t>вај уговор</w:t>
      </w:r>
      <w:r w:rsidRPr="007237C0">
        <w:rPr>
          <w:noProof/>
        </w:rPr>
        <w:t>.</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E52DBD" w:rsidRDefault="00C3637C" w:rsidP="00E52DB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58" w:name="_Toc509391326"/>
      <w:bookmarkStart w:id="59" w:name="_Toc515605652"/>
      <w:r w:rsidRPr="007237C0">
        <w:rPr>
          <w:b/>
          <w:noProof/>
        </w:rPr>
        <w:t>Члан 1</w:t>
      </w:r>
      <w:r w:rsidR="00E52DBD">
        <w:rPr>
          <w:b/>
          <w:noProof/>
          <w:lang w:val="sr-Cyrl-RS"/>
        </w:rPr>
        <w:t>0</w:t>
      </w:r>
      <w:r w:rsidRPr="007237C0">
        <w:rPr>
          <w:b/>
          <w:noProof/>
        </w:rPr>
        <w:t>.</w:t>
      </w:r>
      <w:bookmarkEnd w:id="58"/>
      <w:bookmarkEnd w:id="59"/>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0" w:name="_Toc509391327"/>
      <w:bookmarkStart w:id="61" w:name="_Toc515605653"/>
      <w:r>
        <w:rPr>
          <w:b/>
          <w:noProof/>
          <w:color w:val="000000" w:themeColor="text1"/>
        </w:rPr>
        <w:t>Члан 1</w:t>
      </w:r>
      <w:r w:rsidR="00E52DBD">
        <w:rPr>
          <w:b/>
          <w:noProof/>
          <w:color w:val="000000" w:themeColor="text1"/>
          <w:lang w:val="sr-Cyrl-RS"/>
        </w:rPr>
        <w:t>1</w:t>
      </w:r>
      <w:r w:rsidRPr="005D38D8">
        <w:rPr>
          <w:b/>
          <w:noProof/>
          <w:color w:val="000000" w:themeColor="text1"/>
        </w:rPr>
        <w:t>.</w:t>
      </w:r>
      <w:bookmarkEnd w:id="60"/>
      <w:bookmarkEnd w:id="61"/>
    </w:p>
    <w:p w:rsidR="00F309D8" w:rsidRDefault="002A3C5D" w:rsidP="0098520A">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E52DBD" w:rsidRPr="0098520A" w:rsidRDefault="00E52DBD" w:rsidP="0098520A">
      <w:pPr>
        <w:ind w:firstLine="720"/>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2" w:name="_Toc509391328"/>
      <w:bookmarkStart w:id="63" w:name="_Toc515605654"/>
      <w:r>
        <w:rPr>
          <w:b/>
          <w:noProof/>
          <w:color w:val="000000" w:themeColor="text1"/>
        </w:rPr>
        <w:t>Члан 1</w:t>
      </w:r>
      <w:r w:rsidR="00E52DBD">
        <w:rPr>
          <w:b/>
          <w:noProof/>
          <w:color w:val="000000" w:themeColor="text1"/>
          <w:lang w:val="sr-Cyrl-RS"/>
        </w:rPr>
        <w:t>2</w:t>
      </w:r>
      <w:r w:rsidRPr="005D38D8">
        <w:rPr>
          <w:b/>
          <w:noProof/>
          <w:color w:val="000000" w:themeColor="text1"/>
        </w:rPr>
        <w:t>.</w:t>
      </w:r>
      <w:bookmarkEnd w:id="62"/>
      <w:bookmarkEnd w:id="63"/>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bookmarkStart w:id="64" w:name="_Toc509391329"/>
      <w:bookmarkStart w:id="65" w:name="_Toc515605655"/>
      <w:r w:rsidRPr="00840649">
        <w:rPr>
          <w:b/>
          <w:noProof/>
          <w:color w:val="000000" w:themeColor="text1"/>
        </w:rPr>
        <w:t>Члан 1</w:t>
      </w:r>
      <w:r w:rsidR="00E52DBD">
        <w:rPr>
          <w:b/>
          <w:noProof/>
          <w:color w:val="000000" w:themeColor="text1"/>
          <w:lang w:val="sr-Cyrl-RS"/>
        </w:rPr>
        <w:t>3</w:t>
      </w:r>
      <w:r w:rsidRPr="00840649">
        <w:rPr>
          <w:b/>
          <w:noProof/>
          <w:color w:val="000000" w:themeColor="text1"/>
        </w:rPr>
        <w:t>.</w:t>
      </w:r>
      <w:bookmarkEnd w:id="64"/>
      <w:bookmarkEnd w:id="65"/>
    </w:p>
    <w:p w:rsidR="002A3C5D" w:rsidRDefault="002A3C5D" w:rsidP="009852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E52DBD" w:rsidRPr="0098520A" w:rsidRDefault="00E52DBD" w:rsidP="0098520A">
      <w:pPr>
        <w:ind w:firstLine="720"/>
        <w:jc w:val="both"/>
        <w:rPr>
          <w:noProof/>
          <w:lang w:val="en-US"/>
        </w:rPr>
      </w:pPr>
    </w:p>
    <w:p w:rsidR="002A3C5D" w:rsidRPr="00840649" w:rsidRDefault="002A3C5D" w:rsidP="002A3C5D">
      <w:pPr>
        <w:jc w:val="center"/>
        <w:outlineLvl w:val="0"/>
        <w:rPr>
          <w:b/>
          <w:noProof/>
          <w:color w:val="000000" w:themeColor="text1"/>
        </w:rPr>
      </w:pPr>
      <w:bookmarkStart w:id="66" w:name="_Toc509391330"/>
      <w:bookmarkStart w:id="67" w:name="_Toc515605656"/>
      <w:r w:rsidRPr="00840649">
        <w:rPr>
          <w:b/>
          <w:noProof/>
          <w:color w:val="000000" w:themeColor="text1"/>
        </w:rPr>
        <w:t>Члан 1</w:t>
      </w:r>
      <w:r w:rsidR="00E52DBD">
        <w:rPr>
          <w:b/>
          <w:noProof/>
          <w:color w:val="000000" w:themeColor="text1"/>
          <w:lang w:val="sr-Cyrl-RS"/>
        </w:rPr>
        <w:t>4</w:t>
      </w:r>
      <w:r w:rsidRPr="00840649">
        <w:rPr>
          <w:b/>
          <w:noProof/>
          <w:color w:val="000000" w:themeColor="text1"/>
        </w:rPr>
        <w:t>.</w:t>
      </w:r>
      <w:bookmarkEnd w:id="66"/>
      <w:bookmarkEnd w:id="67"/>
    </w:p>
    <w:p w:rsidR="002A3C5D" w:rsidRDefault="002A3C5D" w:rsidP="009852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E52DBD" w:rsidRPr="0098520A" w:rsidRDefault="00E52DBD" w:rsidP="0098520A">
      <w:pPr>
        <w:ind w:firstLine="720"/>
        <w:jc w:val="both"/>
        <w:rPr>
          <w:noProof/>
        </w:rPr>
      </w:pPr>
    </w:p>
    <w:p w:rsidR="002A3C5D" w:rsidRPr="00840649" w:rsidRDefault="002A3C5D" w:rsidP="002A3C5D">
      <w:pPr>
        <w:jc w:val="center"/>
        <w:outlineLvl w:val="0"/>
        <w:rPr>
          <w:b/>
          <w:noProof/>
          <w:color w:val="000000" w:themeColor="text1"/>
        </w:rPr>
      </w:pPr>
      <w:bookmarkStart w:id="68" w:name="_Toc509391331"/>
      <w:bookmarkStart w:id="69" w:name="_Toc515605657"/>
      <w:r w:rsidRPr="00840649">
        <w:rPr>
          <w:b/>
          <w:noProof/>
          <w:color w:val="000000" w:themeColor="text1"/>
        </w:rPr>
        <w:t>Члан 1</w:t>
      </w:r>
      <w:r w:rsidR="00E52DBD">
        <w:rPr>
          <w:b/>
          <w:noProof/>
          <w:color w:val="000000" w:themeColor="text1"/>
          <w:lang w:val="sr-Cyrl-RS"/>
        </w:rPr>
        <w:t>5</w:t>
      </w:r>
      <w:r w:rsidRPr="00840649">
        <w:rPr>
          <w:b/>
          <w:noProof/>
          <w:color w:val="000000" w:themeColor="text1"/>
        </w:rPr>
        <w:t>.</w:t>
      </w:r>
      <w:bookmarkEnd w:id="68"/>
      <w:bookmarkEnd w:id="69"/>
    </w:p>
    <w:p w:rsidR="002A3C5D" w:rsidRDefault="002A3C5D" w:rsidP="009852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52DBD" w:rsidRPr="0098520A" w:rsidRDefault="00E52DBD" w:rsidP="0098520A">
      <w:pPr>
        <w:ind w:firstLine="741"/>
        <w:jc w:val="both"/>
        <w:rPr>
          <w:noProof/>
          <w:color w:val="000000" w:themeColor="text1"/>
        </w:rPr>
      </w:pPr>
    </w:p>
    <w:p w:rsidR="002A3C5D" w:rsidRPr="00840649" w:rsidRDefault="002A3C5D" w:rsidP="002A3C5D">
      <w:pPr>
        <w:jc w:val="center"/>
        <w:outlineLvl w:val="0"/>
        <w:rPr>
          <w:b/>
          <w:noProof/>
          <w:color w:val="000000" w:themeColor="text1"/>
        </w:rPr>
      </w:pPr>
      <w:bookmarkStart w:id="70" w:name="_Toc509391332"/>
      <w:bookmarkStart w:id="71" w:name="_Toc515605658"/>
      <w:r w:rsidRPr="00840649">
        <w:rPr>
          <w:b/>
          <w:noProof/>
          <w:color w:val="000000" w:themeColor="text1"/>
        </w:rPr>
        <w:t>Члан 1</w:t>
      </w:r>
      <w:r w:rsidR="00E52DBD">
        <w:rPr>
          <w:b/>
          <w:noProof/>
          <w:color w:val="000000" w:themeColor="text1"/>
          <w:lang w:val="sr-Cyrl-RS"/>
        </w:rPr>
        <w:t>6</w:t>
      </w:r>
      <w:r w:rsidRPr="00840649">
        <w:rPr>
          <w:b/>
          <w:noProof/>
          <w:color w:val="000000" w:themeColor="text1"/>
        </w:rPr>
        <w:t>.</w:t>
      </w:r>
      <w:bookmarkEnd w:id="70"/>
      <w:bookmarkEnd w:id="71"/>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D634A8" w:rsidRDefault="00D634A8" w:rsidP="00D634A8">
      <w:pPr>
        <w:jc w:val="both"/>
        <w:rPr>
          <w:noProof/>
          <w:color w:val="000000" w:themeColor="text1"/>
        </w:rPr>
      </w:pPr>
    </w:p>
    <w:p w:rsidR="00E52DBD" w:rsidRDefault="00E52DBD" w:rsidP="00D634A8">
      <w:pPr>
        <w:jc w:val="both"/>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98520A">
            <w:pPr>
              <w:pStyle w:val="BodyText2"/>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98520A">
      <w:pPr>
        <w:jc w:val="both"/>
        <w:rPr>
          <w:noProof/>
        </w:rPr>
      </w:pPr>
    </w:p>
    <w:p w:rsidR="0098520A" w:rsidRPr="00C42657" w:rsidRDefault="0098520A" w:rsidP="0098520A">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2A3C5D" w:rsidRPr="004C212D" w:rsidRDefault="002A3C5D" w:rsidP="002A3C5D">
      <w:pPr>
        <w:jc w:val="both"/>
        <w:rPr>
          <w:noProof/>
        </w:rPr>
      </w:pPr>
    </w:p>
    <w:p w:rsidR="00135C74" w:rsidRDefault="00135C74" w:rsidP="00451BA8">
      <w:bookmarkStart w:id="72" w:name="_Toc364158549"/>
      <w:bookmarkEnd w:id="29"/>
    </w:p>
    <w:p w:rsidR="00135C74" w:rsidRDefault="00135C74" w:rsidP="00451BA8"/>
    <w:p w:rsidR="00135C74" w:rsidRDefault="00135C74"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2D5B2C" w:rsidRPr="00F87167" w:rsidRDefault="00933AE5" w:rsidP="00D10AA2">
      <w:pPr>
        <w:pStyle w:val="Heading2"/>
        <w:rPr>
          <w:noProof/>
        </w:rPr>
      </w:pPr>
      <w:bookmarkStart w:id="73"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2"/>
      <w:bookmarkEnd w:id="7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C3EA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4" w:name="_Toc364158550"/>
      <w:bookmarkStart w:id="75"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4"/>
      <w:bookmarkEnd w:id="7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C3EA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6" w:name="_Toc364158551"/>
      <w:bookmarkStart w:id="77" w:name="_Toc51560566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6"/>
      <w:bookmarkEnd w:id="7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8" w:name="_Toc364158552"/>
      <w:bookmarkStart w:id="79" w:name="_Toc515605662"/>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78"/>
      <w:bookmarkEnd w:id="7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0" w:name="_Toc364158553"/>
      <w:bookmarkStart w:id="81" w:name="_Toc515605663"/>
      <w:r>
        <w:rPr>
          <w:noProof/>
          <w:lang w:val="sr-Cyrl-CS"/>
        </w:rPr>
        <w:t>11</w:t>
      </w:r>
      <w:r w:rsidR="006B2DF3">
        <w:rPr>
          <w:noProof/>
          <w:lang w:val="sr-Cyrl-CS"/>
        </w:rPr>
        <w:t>.</w:t>
      </w:r>
      <w:r w:rsidR="006B2DF3">
        <w:rPr>
          <w:noProof/>
        </w:rPr>
        <w:t xml:space="preserve"> </w:t>
      </w:r>
      <w:bookmarkStart w:id="82" w:name="_Toc395526481"/>
      <w:r w:rsidR="006B2DF3" w:rsidRPr="002D5B2C">
        <w:rPr>
          <w:noProof/>
        </w:rPr>
        <w:t>ОБРАЗАЦ ПОНУДЕ</w:t>
      </w:r>
      <w:bookmarkEnd w:id="80"/>
      <w:bookmarkEnd w:id="82"/>
      <w:bookmarkEnd w:id="81"/>
    </w:p>
    <w:p w:rsidR="00B03CB4" w:rsidRPr="00B03CB4" w:rsidRDefault="00B03CB4" w:rsidP="00B03CB4"/>
    <w:p w:rsidR="007F03A6" w:rsidRPr="00742C22" w:rsidRDefault="007F03A6" w:rsidP="0098520A">
      <w:pPr>
        <w:pStyle w:val="Footer"/>
        <w:jc w:val="center"/>
        <w:rPr>
          <w:b/>
          <w:noProof/>
        </w:rPr>
      </w:pPr>
      <w:r w:rsidRPr="00C63806">
        <w:rPr>
          <w:b/>
          <w:noProof/>
        </w:rPr>
        <w:t xml:space="preserve">Понуда број ________ - </w:t>
      </w:r>
      <w:r w:rsidR="0098520A">
        <w:rPr>
          <w:b/>
          <w:noProof/>
          <w:lang w:val="sr-Cyrl-RS"/>
        </w:rPr>
        <w:t>Н</w:t>
      </w:r>
      <w:r w:rsidR="0098520A" w:rsidRPr="00A94D6B">
        <w:rPr>
          <w:b/>
          <w:lang w:val="sr-Cyrl-CS"/>
        </w:rPr>
        <w:t>абавка</w:t>
      </w:r>
      <w:r w:rsidR="0098520A" w:rsidRPr="00A94D6B">
        <w:rPr>
          <w:b/>
        </w:rPr>
        <w:t xml:space="preserve"> </w:t>
      </w:r>
      <w:r w:rsidR="0098520A" w:rsidRPr="00A94D6B">
        <w:rPr>
          <w:b/>
          <w:lang w:val="sr-Cyrl-RS"/>
        </w:rPr>
        <w:t>лабораторијског потрошног материјала</w:t>
      </w:r>
      <w:r w:rsidR="0098520A" w:rsidRPr="00A94D6B">
        <w:rPr>
          <w:b/>
        </w:rPr>
        <w:t xml:space="preserve"> за потребе </w:t>
      </w:r>
      <w:r w:rsidR="0098520A" w:rsidRPr="00A94D6B">
        <w:rPr>
          <w:b/>
          <w:lang w:val="sr-Cyrl-RS"/>
        </w:rPr>
        <w:t xml:space="preserve">Центра за лабораторијску медицину </w:t>
      </w:r>
      <w:r w:rsidR="0098520A" w:rsidRPr="00A94D6B">
        <w:rPr>
          <w:b/>
          <w:noProof/>
        </w:rPr>
        <w:t>Клиничког центра Војводине</w:t>
      </w:r>
      <w:r>
        <w:rPr>
          <w:b/>
          <w:noProof/>
        </w:rPr>
        <w:t>- ЈН</w:t>
      </w:r>
      <w:r w:rsidRPr="00892426">
        <w:rPr>
          <w:b/>
          <w:noProof/>
        </w:rPr>
        <w:t xml:space="preserve"> </w:t>
      </w:r>
      <w:r w:rsidR="0098520A">
        <w:rPr>
          <w:b/>
          <w:noProof/>
        </w:rPr>
        <w:t>266</w:t>
      </w:r>
      <w:r w:rsidR="00FD1FBD">
        <w:rPr>
          <w:b/>
          <w:noProof/>
        </w:rPr>
        <w:t>-18-О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Pr="00A23E40" w:rsidRDefault="007F03A6" w:rsidP="007F03A6">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7F03A6" w:rsidRPr="00210EBC" w:rsidTr="00D10AA2">
        <w:trPr>
          <w:trHeight w:val="315"/>
          <w:jc w:val="center"/>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D10AA2">
        <w:trPr>
          <w:jc w:val="center"/>
        </w:trPr>
        <w:tc>
          <w:tcPr>
            <w:tcW w:w="14110" w:type="dxa"/>
            <w:gridSpan w:val="11"/>
            <w:tcBorders>
              <w:bottom w:val="single" w:sz="4" w:space="0" w:color="auto"/>
              <w:right w:val="single" w:sz="4" w:space="0" w:color="auto"/>
            </w:tcBorders>
          </w:tcPr>
          <w:p w:rsidR="007F03A6" w:rsidRPr="009355BF" w:rsidRDefault="007F03A6" w:rsidP="007F03A6">
            <w:pPr>
              <w:tabs>
                <w:tab w:val="left" w:pos="1215"/>
              </w:tabs>
              <w:rPr>
                <w:b/>
                <w:noProof/>
                <w:sz w:val="22"/>
                <w:szCs w:val="22"/>
              </w:rPr>
            </w:pPr>
            <w:r>
              <w:rPr>
                <w:b/>
              </w:rPr>
              <w:t xml:space="preserve">Партија 1 </w:t>
            </w:r>
            <w:r w:rsidRPr="00D10AA2">
              <w:rPr>
                <w:b/>
              </w:rPr>
              <w:t>-</w:t>
            </w:r>
            <w:r w:rsidR="00D10AA2" w:rsidRPr="00D10AA2">
              <w:rPr>
                <w:b/>
              </w:rPr>
              <w:t xml:space="preserve"> </w:t>
            </w:r>
            <w:r w:rsidR="0098520A" w:rsidRPr="0098520A">
              <w:rPr>
                <w:b/>
                <w:lang w:val="sr-Cyrl-RS"/>
              </w:rPr>
              <w:t>Лабораторијско стакло</w:t>
            </w:r>
          </w:p>
        </w:tc>
      </w:tr>
      <w:tr w:rsidR="007F03A6" w:rsidRPr="007D0076" w:rsidTr="0098520A">
        <w:trPr>
          <w:jc w:val="center"/>
        </w:trPr>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98520A">
        <w:trPr>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D10AA2" w:rsidRPr="00E52DBD" w:rsidTr="0098520A">
        <w:trPr>
          <w:trHeight w:val="698"/>
          <w:jc w:val="center"/>
        </w:trPr>
        <w:tc>
          <w:tcPr>
            <w:tcW w:w="777" w:type="dxa"/>
            <w:tcBorders>
              <w:bottom w:val="single" w:sz="4" w:space="0" w:color="auto"/>
            </w:tcBorders>
            <w:vAlign w:val="center"/>
          </w:tcPr>
          <w:p w:rsidR="00D10AA2" w:rsidRPr="00E52DBD" w:rsidRDefault="00D10AA2" w:rsidP="00D10AA2">
            <w:pPr>
              <w:jc w:val="center"/>
              <w:rPr>
                <w:sz w:val="20"/>
                <w:szCs w:val="20"/>
                <w:lang w:val="sr-Latn-RS"/>
              </w:rPr>
            </w:pPr>
            <w:r w:rsidRPr="00E52DBD">
              <w:rPr>
                <w:sz w:val="20"/>
                <w:szCs w:val="20"/>
              </w:rPr>
              <w:t>1.</w:t>
            </w:r>
          </w:p>
        </w:tc>
        <w:tc>
          <w:tcPr>
            <w:tcW w:w="2517" w:type="dxa"/>
            <w:tcBorders>
              <w:top w:val="nil"/>
              <w:left w:val="nil"/>
              <w:bottom w:val="single" w:sz="4" w:space="0" w:color="auto"/>
              <w:right w:val="nil"/>
            </w:tcBorders>
            <w:shd w:val="clear" w:color="auto" w:fill="auto"/>
            <w:vAlign w:val="center"/>
          </w:tcPr>
          <w:p w:rsidR="00D10AA2" w:rsidRPr="00E52DBD" w:rsidRDefault="0098520A" w:rsidP="00C63806">
            <w:pPr>
              <w:jc w:val="center"/>
              <w:rPr>
                <w:color w:val="000000"/>
                <w:sz w:val="20"/>
                <w:szCs w:val="20"/>
                <w:lang w:val="sr-Cyrl-RS"/>
              </w:rPr>
            </w:pPr>
            <w:r w:rsidRPr="00E52DBD">
              <w:rPr>
                <w:color w:val="000000"/>
                <w:sz w:val="20"/>
                <w:szCs w:val="20"/>
                <w:lang w:val="sr-Cyrl-RS"/>
              </w:rPr>
              <w:t xml:space="preserve">Покровна стакла за коморе 20 </w:t>
            </w:r>
            <w:r w:rsidRPr="00E52DBD">
              <w:rPr>
                <w:color w:val="000000"/>
                <w:sz w:val="20"/>
                <w:szCs w:val="20"/>
                <w:lang w:val="sr-Latn-RS"/>
              </w:rPr>
              <w:t>x</w:t>
            </w:r>
            <w:r w:rsidRPr="00E52DBD">
              <w:rPr>
                <w:color w:val="000000"/>
                <w:sz w:val="20"/>
                <w:szCs w:val="20"/>
                <w:lang w:val="en-US"/>
              </w:rPr>
              <w:t xml:space="preserve"> 26</w:t>
            </w:r>
            <w:r w:rsidRPr="00E52DBD">
              <w:rPr>
                <w:color w:val="000000"/>
                <w:sz w:val="20"/>
                <w:szCs w:val="20"/>
                <w:lang w:val="sr-Cyrl-RS"/>
              </w:rPr>
              <w:t xml:space="preserve"> - Љуспице</w:t>
            </w:r>
          </w:p>
        </w:tc>
        <w:tc>
          <w:tcPr>
            <w:tcW w:w="720" w:type="dxa"/>
            <w:tcBorders>
              <w:bottom w:val="single" w:sz="4" w:space="0" w:color="auto"/>
            </w:tcBorders>
            <w:shd w:val="clear" w:color="auto" w:fill="auto"/>
            <w:vAlign w:val="center"/>
          </w:tcPr>
          <w:p w:rsidR="00D10AA2" w:rsidRPr="00E52DBD" w:rsidRDefault="00D10AA2" w:rsidP="00D10AA2">
            <w:pPr>
              <w:rPr>
                <w:color w:val="000000"/>
                <w:sz w:val="20"/>
                <w:szCs w:val="20"/>
                <w:lang w:val="sr-Cyrl-RS"/>
              </w:rPr>
            </w:pPr>
            <w:r w:rsidRPr="00E52DBD">
              <w:rPr>
                <w:color w:val="000000"/>
                <w:sz w:val="20"/>
                <w:szCs w:val="20"/>
                <w:lang w:val="sr-Cyrl-RS"/>
              </w:rPr>
              <w:t>ком</w:t>
            </w:r>
          </w:p>
        </w:tc>
        <w:tc>
          <w:tcPr>
            <w:tcW w:w="810" w:type="dxa"/>
            <w:tcBorders>
              <w:bottom w:val="single" w:sz="4" w:space="0" w:color="auto"/>
            </w:tcBorders>
            <w:shd w:val="clear" w:color="auto" w:fill="auto"/>
            <w:vAlign w:val="center"/>
          </w:tcPr>
          <w:p w:rsidR="00D10AA2" w:rsidRPr="00E52DBD" w:rsidRDefault="0098520A" w:rsidP="00D10AA2">
            <w:pPr>
              <w:jc w:val="center"/>
              <w:rPr>
                <w:sz w:val="20"/>
                <w:szCs w:val="20"/>
                <w:lang w:val="sr-Cyrl-RS"/>
              </w:rPr>
            </w:pPr>
            <w:r w:rsidRPr="00E52DBD">
              <w:rPr>
                <w:sz w:val="20"/>
                <w:szCs w:val="20"/>
                <w:lang w:val="sr-Cyrl-RS"/>
              </w:rPr>
              <w:t>10</w:t>
            </w:r>
          </w:p>
        </w:tc>
        <w:tc>
          <w:tcPr>
            <w:tcW w:w="1350"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170" w:type="dxa"/>
            <w:tcBorders>
              <w:bottom w:val="single" w:sz="4" w:space="0" w:color="auto"/>
            </w:tcBorders>
          </w:tcPr>
          <w:p w:rsidR="00D10AA2" w:rsidRPr="00E52DBD" w:rsidRDefault="00D10AA2" w:rsidP="00D10AA2">
            <w:pPr>
              <w:pStyle w:val="BodyText"/>
              <w:jc w:val="center"/>
              <w:rPr>
                <w:noProof/>
                <w:sz w:val="20"/>
                <w:lang w:val="sr-Cyrl-CS"/>
              </w:rPr>
            </w:pPr>
          </w:p>
        </w:tc>
        <w:tc>
          <w:tcPr>
            <w:tcW w:w="1939"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307"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986"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D10AA2" w:rsidRPr="00E52DBD" w:rsidRDefault="00D10AA2"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D10AA2" w:rsidRPr="00E52DBD" w:rsidRDefault="00D10AA2" w:rsidP="00D10AA2">
            <w:pPr>
              <w:pStyle w:val="BodyText"/>
              <w:jc w:val="center"/>
              <w:rPr>
                <w:noProof/>
                <w:sz w:val="20"/>
                <w:lang w:val="sr-Cyrl-CS"/>
              </w:rPr>
            </w:pPr>
          </w:p>
        </w:tc>
      </w:tr>
      <w:tr w:rsidR="0098520A" w:rsidRPr="00E52DBD" w:rsidTr="0098520A">
        <w:trPr>
          <w:trHeight w:val="698"/>
          <w:jc w:val="center"/>
        </w:trPr>
        <w:tc>
          <w:tcPr>
            <w:tcW w:w="777" w:type="dxa"/>
            <w:tcBorders>
              <w:bottom w:val="single" w:sz="4" w:space="0" w:color="auto"/>
            </w:tcBorders>
            <w:vAlign w:val="center"/>
          </w:tcPr>
          <w:p w:rsidR="0098520A" w:rsidRPr="00E52DBD" w:rsidRDefault="0098520A" w:rsidP="00D10AA2">
            <w:pPr>
              <w:jc w:val="center"/>
              <w:rPr>
                <w:sz w:val="20"/>
                <w:szCs w:val="20"/>
                <w:lang w:val="sr-Cyrl-RS"/>
              </w:rPr>
            </w:pPr>
            <w:r w:rsidRPr="00E52DBD">
              <w:rPr>
                <w:sz w:val="20"/>
                <w:szCs w:val="20"/>
                <w:lang w:val="sr-Cyrl-RS"/>
              </w:rPr>
              <w:t>2.</w:t>
            </w:r>
          </w:p>
        </w:tc>
        <w:tc>
          <w:tcPr>
            <w:tcW w:w="2517" w:type="dxa"/>
            <w:tcBorders>
              <w:top w:val="nil"/>
              <w:left w:val="nil"/>
              <w:bottom w:val="single" w:sz="4" w:space="0" w:color="auto"/>
              <w:right w:val="nil"/>
            </w:tcBorders>
            <w:shd w:val="clear" w:color="auto" w:fill="auto"/>
            <w:vAlign w:val="center"/>
          </w:tcPr>
          <w:p w:rsidR="0098520A" w:rsidRPr="00E52DBD" w:rsidRDefault="0098520A" w:rsidP="00C63806">
            <w:pPr>
              <w:jc w:val="center"/>
              <w:rPr>
                <w:color w:val="000000"/>
                <w:sz w:val="20"/>
                <w:szCs w:val="20"/>
                <w:lang w:val="sr-Latn-RS"/>
              </w:rPr>
            </w:pPr>
            <w:r w:rsidRPr="00E52DBD">
              <w:rPr>
                <w:color w:val="000000"/>
                <w:sz w:val="20"/>
                <w:szCs w:val="20"/>
                <w:lang w:val="sr-Cyrl-RS"/>
              </w:rPr>
              <w:t xml:space="preserve">Пипета градуисана 5 </w:t>
            </w:r>
            <w:r w:rsidRPr="00E52DBD">
              <w:rPr>
                <w:color w:val="000000"/>
                <w:sz w:val="20"/>
                <w:szCs w:val="20"/>
                <w:lang w:val="sr-Latn-RS"/>
              </w:rPr>
              <w:t>ml</w:t>
            </w:r>
          </w:p>
        </w:tc>
        <w:tc>
          <w:tcPr>
            <w:tcW w:w="720" w:type="dxa"/>
            <w:tcBorders>
              <w:bottom w:val="single" w:sz="4" w:space="0" w:color="auto"/>
            </w:tcBorders>
            <w:shd w:val="clear" w:color="auto" w:fill="auto"/>
            <w:vAlign w:val="center"/>
          </w:tcPr>
          <w:p w:rsidR="0098520A" w:rsidRPr="00E52DBD" w:rsidRDefault="0098520A" w:rsidP="00D10AA2">
            <w:pPr>
              <w:rPr>
                <w:color w:val="000000"/>
                <w:sz w:val="20"/>
                <w:szCs w:val="20"/>
                <w:lang w:val="sr-Cyrl-RS"/>
              </w:rPr>
            </w:pPr>
            <w:r w:rsidRPr="00E52DBD">
              <w:rPr>
                <w:color w:val="000000"/>
                <w:sz w:val="20"/>
                <w:szCs w:val="20"/>
                <w:lang w:val="sr-Cyrl-RS"/>
              </w:rPr>
              <w:t>ком</w:t>
            </w:r>
          </w:p>
        </w:tc>
        <w:tc>
          <w:tcPr>
            <w:tcW w:w="810" w:type="dxa"/>
            <w:tcBorders>
              <w:bottom w:val="single" w:sz="4" w:space="0" w:color="auto"/>
            </w:tcBorders>
            <w:shd w:val="clear" w:color="auto" w:fill="auto"/>
            <w:vAlign w:val="center"/>
          </w:tcPr>
          <w:p w:rsidR="0098520A" w:rsidRPr="00E52DBD" w:rsidRDefault="0098520A" w:rsidP="00D10AA2">
            <w:pPr>
              <w:jc w:val="center"/>
              <w:rPr>
                <w:sz w:val="20"/>
                <w:szCs w:val="20"/>
              </w:rPr>
            </w:pPr>
            <w:r w:rsidRPr="00E52DBD">
              <w:rPr>
                <w:sz w:val="20"/>
                <w:szCs w:val="20"/>
              </w:rPr>
              <w:t>30</w:t>
            </w:r>
          </w:p>
        </w:tc>
        <w:tc>
          <w:tcPr>
            <w:tcW w:w="1350"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170" w:type="dxa"/>
            <w:tcBorders>
              <w:bottom w:val="single" w:sz="4" w:space="0" w:color="auto"/>
            </w:tcBorders>
          </w:tcPr>
          <w:p w:rsidR="0098520A" w:rsidRPr="00E52DBD" w:rsidRDefault="0098520A" w:rsidP="00D10AA2">
            <w:pPr>
              <w:pStyle w:val="BodyText"/>
              <w:jc w:val="center"/>
              <w:rPr>
                <w:noProof/>
                <w:sz w:val="20"/>
                <w:lang w:val="sr-Cyrl-CS"/>
              </w:rPr>
            </w:pPr>
          </w:p>
        </w:tc>
        <w:tc>
          <w:tcPr>
            <w:tcW w:w="1939"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307"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986"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98520A" w:rsidRPr="00E52DBD" w:rsidRDefault="0098520A"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98520A" w:rsidRPr="00E52DBD" w:rsidRDefault="0098520A" w:rsidP="00D10AA2">
            <w:pPr>
              <w:pStyle w:val="BodyText"/>
              <w:jc w:val="center"/>
              <w:rPr>
                <w:noProof/>
                <w:sz w:val="20"/>
                <w:lang w:val="sr-Cyrl-CS"/>
              </w:rPr>
            </w:pPr>
          </w:p>
        </w:tc>
      </w:tr>
      <w:tr w:rsidR="0098520A" w:rsidRPr="00E52DBD" w:rsidTr="0098520A">
        <w:trPr>
          <w:trHeight w:val="698"/>
          <w:jc w:val="center"/>
        </w:trPr>
        <w:tc>
          <w:tcPr>
            <w:tcW w:w="777" w:type="dxa"/>
            <w:tcBorders>
              <w:bottom w:val="single" w:sz="4" w:space="0" w:color="auto"/>
            </w:tcBorders>
            <w:vAlign w:val="center"/>
          </w:tcPr>
          <w:p w:rsidR="0098520A" w:rsidRPr="00E52DBD" w:rsidRDefault="0098520A" w:rsidP="00D10AA2">
            <w:pPr>
              <w:jc w:val="center"/>
              <w:rPr>
                <w:sz w:val="20"/>
                <w:szCs w:val="20"/>
                <w:lang w:val="sr-Cyrl-RS"/>
              </w:rPr>
            </w:pPr>
            <w:r w:rsidRPr="00E52DBD">
              <w:rPr>
                <w:sz w:val="20"/>
                <w:szCs w:val="20"/>
                <w:lang w:val="sr-Cyrl-RS"/>
              </w:rPr>
              <w:t>3.</w:t>
            </w:r>
          </w:p>
        </w:tc>
        <w:tc>
          <w:tcPr>
            <w:tcW w:w="2517" w:type="dxa"/>
            <w:tcBorders>
              <w:top w:val="nil"/>
              <w:left w:val="nil"/>
              <w:bottom w:val="single" w:sz="4" w:space="0" w:color="auto"/>
              <w:right w:val="nil"/>
            </w:tcBorders>
            <w:shd w:val="clear" w:color="auto" w:fill="auto"/>
            <w:vAlign w:val="center"/>
          </w:tcPr>
          <w:p w:rsidR="0098520A" w:rsidRPr="00E52DBD" w:rsidRDefault="0098520A" w:rsidP="0098520A">
            <w:pPr>
              <w:jc w:val="center"/>
              <w:rPr>
                <w:color w:val="000000"/>
                <w:sz w:val="20"/>
                <w:szCs w:val="20"/>
                <w:lang w:val="sr-Cyrl-RS"/>
              </w:rPr>
            </w:pPr>
            <w:r w:rsidRPr="00E52DBD">
              <w:rPr>
                <w:color w:val="000000"/>
                <w:sz w:val="20"/>
                <w:szCs w:val="20"/>
                <w:lang w:val="sr-Cyrl-RS"/>
              </w:rPr>
              <w:t xml:space="preserve">Пипета градуисана 10 </w:t>
            </w:r>
            <w:r w:rsidRPr="00E52DBD">
              <w:rPr>
                <w:color w:val="000000"/>
                <w:sz w:val="20"/>
                <w:szCs w:val="20"/>
                <w:lang w:val="sr-Latn-RS"/>
              </w:rPr>
              <w:t>ml</w:t>
            </w:r>
          </w:p>
        </w:tc>
        <w:tc>
          <w:tcPr>
            <w:tcW w:w="720" w:type="dxa"/>
            <w:tcBorders>
              <w:bottom w:val="single" w:sz="4" w:space="0" w:color="auto"/>
            </w:tcBorders>
            <w:shd w:val="clear" w:color="auto" w:fill="auto"/>
            <w:vAlign w:val="center"/>
          </w:tcPr>
          <w:p w:rsidR="0098520A" w:rsidRPr="00E52DBD" w:rsidRDefault="0098520A" w:rsidP="00D10AA2">
            <w:pPr>
              <w:rPr>
                <w:color w:val="000000"/>
                <w:sz w:val="20"/>
                <w:szCs w:val="20"/>
                <w:lang w:val="sr-Cyrl-RS"/>
              </w:rPr>
            </w:pPr>
            <w:r w:rsidRPr="00E52DBD">
              <w:rPr>
                <w:color w:val="000000"/>
                <w:sz w:val="20"/>
                <w:szCs w:val="20"/>
                <w:lang w:val="sr-Cyrl-RS"/>
              </w:rPr>
              <w:t>ком</w:t>
            </w:r>
          </w:p>
        </w:tc>
        <w:tc>
          <w:tcPr>
            <w:tcW w:w="810" w:type="dxa"/>
            <w:tcBorders>
              <w:bottom w:val="single" w:sz="4" w:space="0" w:color="auto"/>
            </w:tcBorders>
            <w:shd w:val="clear" w:color="auto" w:fill="auto"/>
            <w:vAlign w:val="center"/>
          </w:tcPr>
          <w:p w:rsidR="0098520A" w:rsidRPr="00E52DBD" w:rsidRDefault="0098520A" w:rsidP="00D10AA2">
            <w:pPr>
              <w:jc w:val="center"/>
              <w:rPr>
                <w:sz w:val="20"/>
                <w:szCs w:val="20"/>
              </w:rPr>
            </w:pPr>
            <w:r w:rsidRPr="00E52DBD">
              <w:rPr>
                <w:sz w:val="20"/>
                <w:szCs w:val="20"/>
              </w:rPr>
              <w:t>20</w:t>
            </w:r>
          </w:p>
        </w:tc>
        <w:tc>
          <w:tcPr>
            <w:tcW w:w="1350"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170" w:type="dxa"/>
            <w:tcBorders>
              <w:bottom w:val="single" w:sz="4" w:space="0" w:color="auto"/>
            </w:tcBorders>
          </w:tcPr>
          <w:p w:rsidR="0098520A" w:rsidRPr="00E52DBD" w:rsidRDefault="0098520A" w:rsidP="00D10AA2">
            <w:pPr>
              <w:pStyle w:val="BodyText"/>
              <w:jc w:val="center"/>
              <w:rPr>
                <w:noProof/>
                <w:sz w:val="20"/>
                <w:lang w:val="sr-Cyrl-CS"/>
              </w:rPr>
            </w:pPr>
          </w:p>
        </w:tc>
        <w:tc>
          <w:tcPr>
            <w:tcW w:w="1939"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307"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986"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98520A" w:rsidRPr="00E52DBD" w:rsidRDefault="0098520A"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98520A" w:rsidRPr="00E52DBD" w:rsidRDefault="0098520A" w:rsidP="00D10AA2">
            <w:pPr>
              <w:pStyle w:val="BodyText"/>
              <w:jc w:val="center"/>
              <w:rPr>
                <w:noProof/>
                <w:sz w:val="20"/>
                <w:lang w:val="sr-Cyrl-CS"/>
              </w:rPr>
            </w:pPr>
          </w:p>
        </w:tc>
      </w:tr>
      <w:tr w:rsidR="0098520A" w:rsidRPr="00E52DBD" w:rsidTr="0098520A">
        <w:trPr>
          <w:trHeight w:val="698"/>
          <w:jc w:val="center"/>
        </w:trPr>
        <w:tc>
          <w:tcPr>
            <w:tcW w:w="777" w:type="dxa"/>
            <w:tcBorders>
              <w:bottom w:val="single" w:sz="4" w:space="0" w:color="auto"/>
            </w:tcBorders>
            <w:vAlign w:val="center"/>
          </w:tcPr>
          <w:p w:rsidR="0098520A" w:rsidRPr="00E52DBD" w:rsidRDefault="0098520A" w:rsidP="00D10AA2">
            <w:pPr>
              <w:jc w:val="center"/>
              <w:rPr>
                <w:sz w:val="20"/>
                <w:szCs w:val="20"/>
                <w:lang w:val="sr-Cyrl-RS"/>
              </w:rPr>
            </w:pPr>
            <w:r w:rsidRPr="00E52DBD">
              <w:rPr>
                <w:sz w:val="20"/>
                <w:szCs w:val="20"/>
                <w:lang w:val="sr-Cyrl-RS"/>
              </w:rPr>
              <w:t>4.</w:t>
            </w:r>
          </w:p>
        </w:tc>
        <w:tc>
          <w:tcPr>
            <w:tcW w:w="2517" w:type="dxa"/>
            <w:tcBorders>
              <w:top w:val="nil"/>
              <w:left w:val="nil"/>
              <w:bottom w:val="single" w:sz="4" w:space="0" w:color="auto"/>
              <w:right w:val="nil"/>
            </w:tcBorders>
            <w:shd w:val="clear" w:color="auto" w:fill="auto"/>
            <w:vAlign w:val="center"/>
          </w:tcPr>
          <w:p w:rsidR="0098520A" w:rsidRPr="00E52DBD" w:rsidRDefault="0098520A" w:rsidP="00C63806">
            <w:pPr>
              <w:jc w:val="center"/>
              <w:rPr>
                <w:color w:val="000000"/>
                <w:sz w:val="20"/>
                <w:szCs w:val="20"/>
                <w:lang w:val="sr-Latn-RS"/>
              </w:rPr>
            </w:pPr>
            <w:r w:rsidRPr="00E52DBD">
              <w:rPr>
                <w:color w:val="000000"/>
                <w:sz w:val="20"/>
                <w:szCs w:val="20"/>
                <w:lang w:val="sr-Cyrl-RS"/>
              </w:rPr>
              <w:t xml:space="preserve">Мензура </w:t>
            </w:r>
            <w:r w:rsidRPr="00E52DBD">
              <w:rPr>
                <w:color w:val="000000"/>
                <w:sz w:val="20"/>
                <w:szCs w:val="20"/>
                <w:lang w:val="sr-Latn-RS"/>
              </w:rPr>
              <w:t xml:space="preserve">VF </w:t>
            </w:r>
            <w:r w:rsidRPr="00E52DBD">
              <w:rPr>
                <w:color w:val="000000"/>
                <w:sz w:val="20"/>
                <w:szCs w:val="20"/>
                <w:lang w:val="sr-Cyrl-RS"/>
              </w:rPr>
              <w:t xml:space="preserve">стаклена, градуисана 1000 </w:t>
            </w:r>
            <w:r w:rsidRPr="00E52DBD">
              <w:rPr>
                <w:color w:val="000000"/>
                <w:sz w:val="20"/>
                <w:szCs w:val="20"/>
                <w:lang w:val="sr-Latn-RS"/>
              </w:rPr>
              <w:t>ml</w:t>
            </w:r>
          </w:p>
        </w:tc>
        <w:tc>
          <w:tcPr>
            <w:tcW w:w="720" w:type="dxa"/>
            <w:tcBorders>
              <w:bottom w:val="single" w:sz="4" w:space="0" w:color="auto"/>
            </w:tcBorders>
            <w:shd w:val="clear" w:color="auto" w:fill="auto"/>
            <w:vAlign w:val="center"/>
          </w:tcPr>
          <w:p w:rsidR="0098520A" w:rsidRPr="00E52DBD" w:rsidRDefault="0098520A" w:rsidP="00D10AA2">
            <w:pPr>
              <w:rPr>
                <w:color w:val="000000"/>
                <w:sz w:val="20"/>
                <w:szCs w:val="20"/>
                <w:lang w:val="sr-Cyrl-RS"/>
              </w:rPr>
            </w:pPr>
            <w:r w:rsidRPr="00E52DBD">
              <w:rPr>
                <w:color w:val="000000"/>
                <w:sz w:val="20"/>
                <w:szCs w:val="20"/>
                <w:lang w:val="sr-Cyrl-RS"/>
              </w:rPr>
              <w:t>ком</w:t>
            </w:r>
          </w:p>
        </w:tc>
        <w:tc>
          <w:tcPr>
            <w:tcW w:w="810" w:type="dxa"/>
            <w:tcBorders>
              <w:bottom w:val="single" w:sz="4" w:space="0" w:color="auto"/>
            </w:tcBorders>
            <w:shd w:val="clear" w:color="auto" w:fill="auto"/>
            <w:vAlign w:val="center"/>
          </w:tcPr>
          <w:p w:rsidR="0098520A" w:rsidRPr="00E52DBD" w:rsidRDefault="0098520A" w:rsidP="00D10AA2">
            <w:pPr>
              <w:jc w:val="center"/>
              <w:rPr>
                <w:sz w:val="20"/>
                <w:szCs w:val="20"/>
              </w:rPr>
            </w:pPr>
            <w:r w:rsidRPr="00E52DBD">
              <w:rPr>
                <w:sz w:val="20"/>
                <w:szCs w:val="20"/>
              </w:rPr>
              <w:t>2</w:t>
            </w:r>
          </w:p>
        </w:tc>
        <w:tc>
          <w:tcPr>
            <w:tcW w:w="1350"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170" w:type="dxa"/>
            <w:tcBorders>
              <w:bottom w:val="single" w:sz="4" w:space="0" w:color="auto"/>
            </w:tcBorders>
          </w:tcPr>
          <w:p w:rsidR="0098520A" w:rsidRPr="00E52DBD" w:rsidRDefault="0098520A" w:rsidP="00D10AA2">
            <w:pPr>
              <w:pStyle w:val="BodyText"/>
              <w:jc w:val="center"/>
              <w:rPr>
                <w:noProof/>
                <w:sz w:val="20"/>
                <w:lang w:val="sr-Cyrl-CS"/>
              </w:rPr>
            </w:pPr>
          </w:p>
        </w:tc>
        <w:tc>
          <w:tcPr>
            <w:tcW w:w="1939"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307"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986" w:type="dxa"/>
            <w:tcBorders>
              <w:bottom w:val="single" w:sz="4" w:space="0" w:color="auto"/>
            </w:tcBorders>
            <w:vAlign w:val="center"/>
          </w:tcPr>
          <w:p w:rsidR="0098520A" w:rsidRPr="00E52DBD" w:rsidRDefault="0098520A"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98520A" w:rsidRPr="00E52DBD" w:rsidRDefault="0098520A"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98520A" w:rsidRPr="00E52DBD" w:rsidRDefault="0098520A" w:rsidP="00D10AA2">
            <w:pPr>
              <w:pStyle w:val="BodyText"/>
              <w:jc w:val="center"/>
              <w:rPr>
                <w:noProof/>
                <w:sz w:val="20"/>
                <w:lang w:val="sr-Cyrl-CS"/>
              </w:rPr>
            </w:pPr>
          </w:p>
        </w:tc>
      </w:tr>
      <w:tr w:rsidR="007F03A6" w:rsidRPr="007D0076" w:rsidTr="0098520A">
        <w:trPr>
          <w:gridAfter w:val="4"/>
          <w:wAfter w:w="4827" w:type="dxa"/>
          <w:trHeight w:val="420"/>
          <w:jc w:val="center"/>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7F03A6" w:rsidRPr="007D0076" w:rsidRDefault="0098520A" w:rsidP="0098520A">
            <w:pPr>
              <w:pStyle w:val="BodyText"/>
              <w:jc w:val="center"/>
              <w:rPr>
                <w:b/>
                <w:noProof/>
                <w:sz w:val="22"/>
                <w:szCs w:val="22"/>
              </w:rPr>
            </w:pPr>
            <w:r>
              <w:rPr>
                <w:b/>
                <w:noProof/>
                <w:sz w:val="22"/>
                <w:szCs w:val="22"/>
              </w:rPr>
              <w:t xml:space="preserve">                                                  </w:t>
            </w:r>
            <w:r w:rsidR="007F03A6" w:rsidRPr="007D0076">
              <w:rPr>
                <w:b/>
                <w:noProof/>
                <w:sz w:val="22"/>
                <w:szCs w:val="22"/>
              </w:rPr>
              <w:t>Укупна цена понуде без ПДВ:</w:t>
            </w:r>
          </w:p>
        </w:tc>
        <w:tc>
          <w:tcPr>
            <w:tcW w:w="1939" w:type="dxa"/>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98520A">
        <w:trPr>
          <w:gridAfter w:val="4"/>
          <w:wAfter w:w="4827" w:type="dxa"/>
          <w:trHeight w:val="412"/>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7F03A6" w:rsidRPr="00C46B29" w:rsidRDefault="0098520A" w:rsidP="007F03A6">
            <w:pPr>
              <w:pStyle w:val="BodyText"/>
              <w:jc w:val="center"/>
              <w:rPr>
                <w:b/>
                <w:noProof/>
                <w:sz w:val="22"/>
                <w:szCs w:val="22"/>
                <w:lang w:val="en-US"/>
              </w:rPr>
            </w:pPr>
            <w:r>
              <w:rPr>
                <w:b/>
                <w:noProof/>
                <w:sz w:val="22"/>
                <w:szCs w:val="22"/>
              </w:rPr>
              <w:t xml:space="preserve">                                                                                              </w:t>
            </w:r>
            <w:r w:rsidR="007F03A6" w:rsidRPr="007D0076">
              <w:rPr>
                <w:b/>
                <w:noProof/>
                <w:sz w:val="22"/>
                <w:szCs w:val="22"/>
              </w:rPr>
              <w:t>ПДВ</w:t>
            </w:r>
            <w:r w:rsidR="007F03A6">
              <w:rPr>
                <w:b/>
                <w:noProof/>
                <w:sz w:val="22"/>
                <w:szCs w:val="22"/>
                <w:lang w:val="en-US"/>
              </w:rPr>
              <w:t>:</w:t>
            </w:r>
          </w:p>
        </w:tc>
        <w:tc>
          <w:tcPr>
            <w:tcW w:w="1939" w:type="dxa"/>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98520A">
        <w:trPr>
          <w:gridAfter w:val="4"/>
          <w:wAfter w:w="4827" w:type="dxa"/>
          <w:trHeight w:val="419"/>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7F03A6" w:rsidRPr="007D0076" w:rsidRDefault="0098520A" w:rsidP="0098520A">
            <w:pPr>
              <w:pStyle w:val="BodyText"/>
              <w:jc w:val="center"/>
              <w:rPr>
                <w:b/>
                <w:noProof/>
                <w:sz w:val="22"/>
                <w:szCs w:val="22"/>
              </w:rPr>
            </w:pPr>
            <w:r>
              <w:rPr>
                <w:b/>
                <w:noProof/>
                <w:sz w:val="22"/>
                <w:szCs w:val="22"/>
              </w:rPr>
              <w:t xml:space="preserve">                                                    </w:t>
            </w:r>
            <w:r w:rsidR="007F03A6">
              <w:rPr>
                <w:b/>
                <w:noProof/>
                <w:sz w:val="22"/>
                <w:szCs w:val="22"/>
              </w:rPr>
              <w:t>Укупна цена понуде са ПДВ</w:t>
            </w:r>
            <w:r w:rsidR="007F03A6" w:rsidRPr="007D0076">
              <w:rPr>
                <w:b/>
                <w:noProof/>
                <w:sz w:val="22"/>
                <w:szCs w:val="22"/>
              </w:rPr>
              <w:t>:</w:t>
            </w:r>
          </w:p>
        </w:tc>
        <w:tc>
          <w:tcPr>
            <w:tcW w:w="1939" w:type="dxa"/>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98520A" w:rsidRDefault="0098520A" w:rsidP="007F03A6">
      <w:pPr>
        <w:pStyle w:val="BodyText"/>
        <w:rPr>
          <w:noProof/>
          <w:szCs w:val="24"/>
        </w:rPr>
      </w:pPr>
    </w:p>
    <w:p w:rsidR="0098520A" w:rsidRDefault="0098520A" w:rsidP="007F03A6">
      <w:pPr>
        <w:pStyle w:val="BodyText"/>
        <w:rPr>
          <w:noProof/>
          <w:szCs w:val="24"/>
        </w:rPr>
      </w:pPr>
    </w:p>
    <w:p w:rsidR="0098520A" w:rsidRDefault="0098520A" w:rsidP="007F03A6">
      <w:pPr>
        <w:pStyle w:val="BodyText"/>
        <w:rPr>
          <w:noProof/>
          <w:szCs w:val="24"/>
          <w:lang w:val="sr-Cyrl-RS"/>
        </w:rPr>
      </w:pPr>
    </w:p>
    <w:p w:rsidR="0098520A" w:rsidRPr="0098520A" w:rsidRDefault="0098520A" w:rsidP="007F03A6">
      <w:pPr>
        <w:pStyle w:val="BodyText"/>
        <w:rPr>
          <w:noProof/>
          <w:szCs w:val="24"/>
          <w:lang w:val="sr-Cyrl-RS"/>
        </w:rPr>
      </w:pPr>
      <w:r>
        <w:rPr>
          <w:noProof/>
          <w:szCs w:val="24"/>
          <w:lang w:val="sr-Cyrl-RS"/>
        </w:rPr>
        <w:t>Образац понуде бр. __________, партија бр. 1, страна бр. 2</w:t>
      </w:r>
    </w:p>
    <w:p w:rsidR="0098520A" w:rsidRDefault="0098520A" w:rsidP="007F03A6">
      <w:pPr>
        <w:pStyle w:val="BodyText"/>
        <w:rPr>
          <w:noProof/>
          <w:szCs w:val="24"/>
        </w:rPr>
      </w:pPr>
    </w:p>
    <w:p w:rsidR="0098520A" w:rsidRDefault="0098520A" w:rsidP="007F03A6">
      <w:pPr>
        <w:pStyle w:val="BodyText"/>
        <w:rPr>
          <w:noProof/>
          <w:szCs w:val="24"/>
        </w:rPr>
      </w:pPr>
    </w:p>
    <w:p w:rsidR="007F03A6"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98520A" w:rsidRPr="002218E9" w:rsidRDefault="0098520A" w:rsidP="007F03A6">
      <w:pPr>
        <w:pStyle w:val="BodyText"/>
        <w:rPr>
          <w:noProof/>
          <w:szCs w:val="24"/>
        </w:rPr>
      </w:pPr>
    </w:p>
    <w:p w:rsidR="007F03A6" w:rsidRPr="002218E9" w:rsidRDefault="007F03A6" w:rsidP="007B2433">
      <w:pPr>
        <w:pStyle w:val="BodyText"/>
        <w:numPr>
          <w:ilvl w:val="0"/>
          <w:numId w:val="12"/>
        </w:numPr>
        <w:rPr>
          <w:noProof/>
          <w:szCs w:val="24"/>
        </w:rPr>
      </w:pPr>
      <w:r w:rsidRPr="002218E9">
        <w:rPr>
          <w:noProof/>
          <w:szCs w:val="24"/>
        </w:rPr>
        <w:t>Самостално</w:t>
      </w:r>
    </w:p>
    <w:p w:rsidR="007F03A6" w:rsidRPr="002218E9" w:rsidRDefault="007F03A6" w:rsidP="007B2433">
      <w:pPr>
        <w:pStyle w:val="BodyText"/>
        <w:numPr>
          <w:ilvl w:val="0"/>
          <w:numId w:val="1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Default="007F03A6" w:rsidP="007F03A6">
      <w:pPr>
        <w:pStyle w:val="BodyText"/>
        <w:rPr>
          <w:noProof/>
          <w:szCs w:val="24"/>
        </w:rPr>
      </w:pPr>
    </w:p>
    <w:p w:rsidR="0098520A" w:rsidRPr="002218E9" w:rsidRDefault="0098520A"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C47D3B" w:rsidRPr="00742C22" w:rsidRDefault="00C47D3B" w:rsidP="00C47D3B">
      <w:pPr>
        <w:pStyle w:val="Footer"/>
        <w:jc w:val="center"/>
        <w:rPr>
          <w:b/>
          <w:noProof/>
        </w:rPr>
      </w:pPr>
      <w:r w:rsidRPr="00C63806">
        <w:rPr>
          <w:b/>
          <w:noProof/>
        </w:rPr>
        <w:t xml:space="preserve">Понуда број ________ - </w:t>
      </w:r>
      <w:r>
        <w:rPr>
          <w:b/>
          <w:noProof/>
          <w:lang w:val="sr-Cyrl-RS"/>
        </w:rPr>
        <w:t>Н</w:t>
      </w:r>
      <w:r w:rsidRPr="00A94D6B">
        <w:rPr>
          <w:b/>
          <w:lang w:val="sr-Cyrl-CS"/>
        </w:rPr>
        <w:t>абавка</w:t>
      </w:r>
      <w:r w:rsidRPr="00A94D6B">
        <w:rPr>
          <w:b/>
        </w:rPr>
        <w:t xml:space="preserve"> </w:t>
      </w:r>
      <w:r w:rsidRPr="00A94D6B">
        <w:rPr>
          <w:b/>
          <w:lang w:val="sr-Cyrl-RS"/>
        </w:rPr>
        <w:t>лабораторијског потрошног материјала</w:t>
      </w:r>
      <w:r w:rsidRPr="00A94D6B">
        <w:rPr>
          <w:b/>
        </w:rPr>
        <w:t xml:space="preserve"> за потребе </w:t>
      </w:r>
      <w:r w:rsidRPr="00A94D6B">
        <w:rPr>
          <w:b/>
          <w:lang w:val="sr-Cyrl-RS"/>
        </w:rPr>
        <w:t xml:space="preserve">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266-18-О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Pr="00A23E40" w:rsidRDefault="00C47D3B"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679"/>
        <w:gridCol w:w="709"/>
        <w:gridCol w:w="851"/>
        <w:gridCol w:w="1275"/>
        <w:gridCol w:w="1053"/>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210EBC" w:rsidRDefault="00C47D3B" w:rsidP="00710E8D">
            <w:pPr>
              <w:jc w:val="center"/>
              <w:rPr>
                <w:b/>
                <w:noProof/>
                <w:sz w:val="20"/>
                <w:szCs w:val="20"/>
              </w:rPr>
            </w:pPr>
            <w:r w:rsidRPr="00210EBC">
              <w:rPr>
                <w:b/>
                <w:noProof/>
                <w:sz w:val="20"/>
                <w:szCs w:val="20"/>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9355BF" w:rsidRDefault="00C47D3B" w:rsidP="00C47D3B">
            <w:pPr>
              <w:tabs>
                <w:tab w:val="left" w:pos="1215"/>
              </w:tabs>
              <w:rPr>
                <w:b/>
                <w:noProof/>
                <w:sz w:val="22"/>
                <w:szCs w:val="22"/>
              </w:rPr>
            </w:pPr>
            <w:r>
              <w:rPr>
                <w:b/>
              </w:rPr>
              <w:t xml:space="preserve">Партија </w:t>
            </w:r>
            <w:r>
              <w:rPr>
                <w:b/>
                <w:lang w:val="sr-Cyrl-RS"/>
              </w:rPr>
              <w:t>2</w:t>
            </w:r>
            <w:r>
              <w:rPr>
                <w:b/>
              </w:rPr>
              <w:t xml:space="preserve"> </w:t>
            </w:r>
            <w:r w:rsidRPr="00D10AA2">
              <w:rPr>
                <w:b/>
              </w:rPr>
              <w:t xml:space="preserve">- </w:t>
            </w:r>
            <w:r w:rsidRPr="00C47D3B">
              <w:rPr>
                <w:b/>
                <w:lang w:val="sr-Cyrl-RS"/>
              </w:rPr>
              <w:t>Потрошни пластични лабораторијски материјал</w:t>
            </w:r>
          </w:p>
        </w:tc>
      </w:tr>
      <w:tr w:rsidR="00C47D3B" w:rsidRPr="007D0076" w:rsidTr="00E52DBD">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679"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51"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275"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053"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E52DBD">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679"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275"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053"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E52DBD">
        <w:trPr>
          <w:trHeight w:val="698"/>
          <w:jc w:val="center"/>
        </w:trPr>
        <w:tc>
          <w:tcPr>
            <w:tcW w:w="777" w:type="dxa"/>
            <w:tcBorders>
              <w:bottom w:val="single" w:sz="4" w:space="0" w:color="auto"/>
            </w:tcBorders>
            <w:vAlign w:val="center"/>
          </w:tcPr>
          <w:p w:rsidR="00C47D3B" w:rsidRDefault="00C47D3B" w:rsidP="00710E8D">
            <w:pPr>
              <w:jc w:val="center"/>
              <w:rPr>
                <w:sz w:val="20"/>
                <w:szCs w:val="20"/>
                <w:lang w:val="sr-Latn-RS"/>
              </w:rPr>
            </w:pPr>
            <w:r>
              <w:rPr>
                <w:sz w:val="20"/>
                <w:szCs w:val="20"/>
              </w:rPr>
              <w:t>1.</w:t>
            </w:r>
          </w:p>
        </w:tc>
        <w:tc>
          <w:tcPr>
            <w:tcW w:w="2679" w:type="dxa"/>
            <w:tcBorders>
              <w:top w:val="nil"/>
              <w:left w:val="nil"/>
              <w:bottom w:val="single" w:sz="4" w:space="0" w:color="auto"/>
              <w:right w:val="nil"/>
            </w:tcBorders>
            <w:shd w:val="clear" w:color="auto" w:fill="auto"/>
            <w:vAlign w:val="center"/>
          </w:tcPr>
          <w:p w:rsidR="00C47D3B" w:rsidRPr="00C47D3B" w:rsidRDefault="00C47D3B" w:rsidP="00710E8D">
            <w:pPr>
              <w:jc w:val="center"/>
              <w:rPr>
                <w:color w:val="000000"/>
                <w:sz w:val="20"/>
                <w:szCs w:val="20"/>
                <w:lang w:val="sr-Latn-RS"/>
              </w:rPr>
            </w:pPr>
            <w:r>
              <w:rPr>
                <w:color w:val="000000"/>
                <w:sz w:val="20"/>
                <w:szCs w:val="20"/>
                <w:lang w:val="sr-Cyrl-RS"/>
              </w:rPr>
              <w:t xml:space="preserve">Туба </w:t>
            </w:r>
            <w:r>
              <w:rPr>
                <w:color w:val="000000"/>
                <w:sz w:val="20"/>
                <w:szCs w:val="20"/>
                <w:lang w:val="sr-Latn-RS"/>
              </w:rPr>
              <w:t>eppendorf mikro 1,5 ml</w:t>
            </w:r>
          </w:p>
        </w:tc>
        <w:tc>
          <w:tcPr>
            <w:tcW w:w="709" w:type="dxa"/>
            <w:tcBorders>
              <w:bottom w:val="single" w:sz="4" w:space="0" w:color="auto"/>
            </w:tcBorders>
            <w:shd w:val="clear" w:color="auto" w:fill="auto"/>
            <w:vAlign w:val="center"/>
          </w:tcPr>
          <w:p w:rsidR="00C47D3B" w:rsidRPr="00D10AA2" w:rsidRDefault="00C47D3B" w:rsidP="00710E8D">
            <w:pPr>
              <w:rPr>
                <w:color w:val="000000"/>
                <w:sz w:val="20"/>
                <w:szCs w:val="20"/>
                <w:lang w:val="sr-Cyrl-RS"/>
              </w:rPr>
            </w:pPr>
            <w:r>
              <w:rPr>
                <w:color w:val="000000"/>
                <w:sz w:val="20"/>
                <w:szCs w:val="20"/>
                <w:lang w:val="sr-Cyrl-RS"/>
              </w:rPr>
              <w:t>ком</w:t>
            </w:r>
          </w:p>
        </w:tc>
        <w:tc>
          <w:tcPr>
            <w:tcW w:w="851" w:type="dxa"/>
            <w:tcBorders>
              <w:bottom w:val="single" w:sz="4" w:space="0" w:color="auto"/>
            </w:tcBorders>
            <w:shd w:val="clear" w:color="auto" w:fill="auto"/>
            <w:vAlign w:val="center"/>
          </w:tcPr>
          <w:p w:rsidR="00C47D3B" w:rsidRPr="00C47D3B" w:rsidRDefault="00C47D3B" w:rsidP="00710E8D">
            <w:pPr>
              <w:jc w:val="center"/>
              <w:rPr>
                <w:sz w:val="20"/>
                <w:szCs w:val="20"/>
                <w:lang w:val="sr-Latn-RS"/>
              </w:rPr>
            </w:pPr>
            <w:r>
              <w:rPr>
                <w:sz w:val="20"/>
                <w:szCs w:val="20"/>
                <w:lang w:val="sr-Latn-RS"/>
              </w:rPr>
              <w:t>20000</w:t>
            </w:r>
          </w:p>
        </w:tc>
        <w:tc>
          <w:tcPr>
            <w:tcW w:w="1275"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053"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15CDA" w:rsidTr="00E52DBD">
        <w:trPr>
          <w:trHeight w:val="698"/>
          <w:jc w:val="center"/>
        </w:trPr>
        <w:tc>
          <w:tcPr>
            <w:tcW w:w="777" w:type="dxa"/>
            <w:tcBorders>
              <w:bottom w:val="single" w:sz="4" w:space="0" w:color="auto"/>
            </w:tcBorders>
            <w:vAlign w:val="center"/>
          </w:tcPr>
          <w:p w:rsidR="00C47D3B" w:rsidRPr="0098520A" w:rsidRDefault="00C47D3B" w:rsidP="00710E8D">
            <w:pPr>
              <w:jc w:val="center"/>
              <w:rPr>
                <w:sz w:val="20"/>
                <w:szCs w:val="20"/>
                <w:lang w:val="sr-Cyrl-RS"/>
              </w:rPr>
            </w:pPr>
            <w:r>
              <w:rPr>
                <w:sz w:val="20"/>
                <w:szCs w:val="20"/>
                <w:lang w:val="sr-Cyrl-RS"/>
              </w:rPr>
              <w:t>2.</w:t>
            </w:r>
          </w:p>
        </w:tc>
        <w:tc>
          <w:tcPr>
            <w:tcW w:w="2679" w:type="dxa"/>
            <w:tcBorders>
              <w:top w:val="nil"/>
              <w:left w:val="nil"/>
              <w:bottom w:val="single" w:sz="4" w:space="0" w:color="auto"/>
              <w:right w:val="nil"/>
            </w:tcBorders>
            <w:shd w:val="clear" w:color="auto" w:fill="auto"/>
            <w:vAlign w:val="center"/>
          </w:tcPr>
          <w:p w:rsidR="00C47D3B" w:rsidRPr="00C47D3B" w:rsidRDefault="00C47D3B" w:rsidP="00710E8D">
            <w:pPr>
              <w:jc w:val="center"/>
              <w:rPr>
                <w:color w:val="000000"/>
                <w:sz w:val="20"/>
                <w:szCs w:val="20"/>
                <w:lang w:val="sr-Latn-RS"/>
              </w:rPr>
            </w:pPr>
            <w:r>
              <w:rPr>
                <w:color w:val="000000"/>
                <w:sz w:val="20"/>
                <w:szCs w:val="20"/>
                <w:lang w:val="sr-Latn-RS"/>
              </w:rPr>
              <w:t xml:space="preserve">Pasteur </w:t>
            </w:r>
            <w:r>
              <w:rPr>
                <w:color w:val="000000"/>
                <w:sz w:val="20"/>
                <w:szCs w:val="20"/>
                <w:lang w:val="sr-Cyrl-RS"/>
              </w:rPr>
              <w:t>пипета, пластична, градуисана, а</w:t>
            </w:r>
            <w:r>
              <w:rPr>
                <w:color w:val="000000"/>
                <w:sz w:val="20"/>
                <w:szCs w:val="20"/>
                <w:lang w:val="sr-Latn-RS"/>
              </w:rPr>
              <w:t xml:space="preserve"> </w:t>
            </w:r>
            <w:r>
              <w:rPr>
                <w:color w:val="000000"/>
                <w:sz w:val="20"/>
                <w:szCs w:val="20"/>
                <w:lang w:val="sr-Cyrl-RS"/>
              </w:rPr>
              <w:t>3</w:t>
            </w:r>
            <w:r>
              <w:rPr>
                <w:color w:val="000000"/>
                <w:sz w:val="20"/>
                <w:szCs w:val="20"/>
                <w:lang w:val="sr-Latn-RS"/>
              </w:rPr>
              <w:t xml:space="preserve"> ml</w:t>
            </w:r>
          </w:p>
        </w:tc>
        <w:tc>
          <w:tcPr>
            <w:tcW w:w="709" w:type="dxa"/>
            <w:tcBorders>
              <w:bottom w:val="single" w:sz="4" w:space="0" w:color="auto"/>
            </w:tcBorders>
            <w:shd w:val="clear" w:color="auto" w:fill="auto"/>
            <w:vAlign w:val="center"/>
          </w:tcPr>
          <w:p w:rsidR="00C47D3B" w:rsidRDefault="00C47D3B" w:rsidP="00710E8D">
            <w:pPr>
              <w:rPr>
                <w:color w:val="000000"/>
                <w:sz w:val="20"/>
                <w:szCs w:val="20"/>
                <w:lang w:val="sr-Cyrl-RS"/>
              </w:rPr>
            </w:pPr>
            <w:r>
              <w:rPr>
                <w:color w:val="000000"/>
                <w:sz w:val="20"/>
                <w:szCs w:val="20"/>
                <w:lang w:val="sr-Cyrl-RS"/>
              </w:rPr>
              <w:t>ком</w:t>
            </w:r>
          </w:p>
        </w:tc>
        <w:tc>
          <w:tcPr>
            <w:tcW w:w="851" w:type="dxa"/>
            <w:tcBorders>
              <w:bottom w:val="single" w:sz="4" w:space="0" w:color="auto"/>
            </w:tcBorders>
            <w:shd w:val="clear" w:color="auto" w:fill="auto"/>
            <w:vAlign w:val="center"/>
          </w:tcPr>
          <w:p w:rsidR="00C47D3B" w:rsidRDefault="00C47D3B" w:rsidP="00710E8D">
            <w:pPr>
              <w:jc w:val="center"/>
              <w:rPr>
                <w:sz w:val="20"/>
                <w:szCs w:val="20"/>
              </w:rPr>
            </w:pPr>
            <w:r>
              <w:rPr>
                <w:sz w:val="20"/>
                <w:szCs w:val="20"/>
              </w:rPr>
              <w:t>4000</w:t>
            </w:r>
          </w:p>
        </w:tc>
        <w:tc>
          <w:tcPr>
            <w:tcW w:w="1275"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053"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C47D3B" w:rsidRDefault="00C47D3B" w:rsidP="00C47D3B">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C47D3B" w:rsidRPr="002218E9" w:rsidRDefault="00C47D3B" w:rsidP="00C47D3B">
      <w:pPr>
        <w:pStyle w:val="BodyText"/>
        <w:numPr>
          <w:ilvl w:val="0"/>
          <w:numId w:val="61"/>
        </w:numPr>
        <w:rPr>
          <w:noProof/>
          <w:szCs w:val="24"/>
        </w:rPr>
      </w:pPr>
      <w:r w:rsidRPr="002218E9">
        <w:rPr>
          <w:noProof/>
          <w:szCs w:val="24"/>
        </w:rPr>
        <w:t>Самостално</w:t>
      </w:r>
    </w:p>
    <w:p w:rsidR="00C47D3B" w:rsidRPr="002218E9" w:rsidRDefault="00C47D3B" w:rsidP="00C47D3B">
      <w:pPr>
        <w:pStyle w:val="BodyText"/>
        <w:numPr>
          <w:ilvl w:val="0"/>
          <w:numId w:val="61"/>
        </w:numPr>
        <w:rPr>
          <w:noProof/>
          <w:szCs w:val="24"/>
        </w:rPr>
      </w:pPr>
      <w:r w:rsidRPr="002218E9">
        <w:rPr>
          <w:noProof/>
          <w:szCs w:val="24"/>
        </w:rPr>
        <w:t>Заједничка понуда (навести ко су учесници у заједничкој понуди):_______________________________________</w:t>
      </w:r>
    </w:p>
    <w:p w:rsidR="00C47D3B" w:rsidRPr="002218E9" w:rsidRDefault="00C47D3B" w:rsidP="00C47D3B">
      <w:pPr>
        <w:pStyle w:val="BodyText"/>
        <w:numPr>
          <w:ilvl w:val="0"/>
          <w:numId w:val="61"/>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C47D3B" w:rsidRPr="002218E9" w:rsidRDefault="00C47D3B" w:rsidP="00C47D3B">
      <w:pPr>
        <w:pStyle w:val="BodyText"/>
        <w:rPr>
          <w:noProof/>
          <w:szCs w:val="24"/>
        </w:rPr>
      </w:pPr>
    </w:p>
    <w:p w:rsidR="00C47D3B" w:rsidRPr="002218E9" w:rsidRDefault="00C47D3B" w:rsidP="00C47D3B">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C47D3B" w:rsidRPr="002218E9" w:rsidRDefault="00C47D3B" w:rsidP="00C47D3B">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C47D3B" w:rsidRPr="002218E9" w:rsidRDefault="00C47D3B" w:rsidP="00C47D3B">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Pr="00742C22" w:rsidRDefault="00C47D3B" w:rsidP="00C47D3B">
      <w:pPr>
        <w:pStyle w:val="Footer"/>
        <w:jc w:val="center"/>
        <w:rPr>
          <w:b/>
          <w:noProof/>
        </w:rPr>
      </w:pPr>
      <w:r w:rsidRPr="00C63806">
        <w:rPr>
          <w:b/>
          <w:noProof/>
        </w:rPr>
        <w:t xml:space="preserve">Понуда број ________ - </w:t>
      </w:r>
      <w:r>
        <w:rPr>
          <w:b/>
          <w:noProof/>
          <w:lang w:val="sr-Cyrl-RS"/>
        </w:rPr>
        <w:t>Н</w:t>
      </w:r>
      <w:r w:rsidRPr="00A94D6B">
        <w:rPr>
          <w:b/>
          <w:lang w:val="sr-Cyrl-CS"/>
        </w:rPr>
        <w:t>абавка</w:t>
      </w:r>
      <w:r w:rsidRPr="00A94D6B">
        <w:rPr>
          <w:b/>
        </w:rPr>
        <w:t xml:space="preserve"> </w:t>
      </w:r>
      <w:r w:rsidRPr="00A94D6B">
        <w:rPr>
          <w:b/>
          <w:lang w:val="sr-Cyrl-RS"/>
        </w:rPr>
        <w:t>лабораторијског потрошног материјала</w:t>
      </w:r>
      <w:r w:rsidRPr="00A94D6B">
        <w:rPr>
          <w:b/>
        </w:rPr>
        <w:t xml:space="preserve"> за потребе </w:t>
      </w:r>
      <w:r w:rsidRPr="00A94D6B">
        <w:rPr>
          <w:b/>
          <w:lang w:val="sr-Cyrl-RS"/>
        </w:rPr>
        <w:t xml:space="preserve">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266-18-О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Pr="00A23E40" w:rsidRDefault="00C47D3B"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067"/>
        <w:gridCol w:w="1170"/>
        <w:gridCol w:w="810"/>
        <w:gridCol w:w="1350"/>
        <w:gridCol w:w="1170"/>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210EBC" w:rsidRDefault="00C47D3B" w:rsidP="00710E8D">
            <w:pPr>
              <w:jc w:val="center"/>
              <w:rPr>
                <w:b/>
                <w:noProof/>
                <w:sz w:val="20"/>
                <w:szCs w:val="20"/>
              </w:rPr>
            </w:pPr>
            <w:r w:rsidRPr="00210EBC">
              <w:rPr>
                <w:b/>
                <w:noProof/>
                <w:sz w:val="20"/>
                <w:szCs w:val="20"/>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9355BF" w:rsidRDefault="00C47D3B" w:rsidP="00C47D3B">
            <w:pPr>
              <w:tabs>
                <w:tab w:val="left" w:pos="1215"/>
              </w:tabs>
              <w:rPr>
                <w:b/>
                <w:noProof/>
                <w:sz w:val="22"/>
                <w:szCs w:val="22"/>
              </w:rPr>
            </w:pPr>
            <w:r>
              <w:rPr>
                <w:b/>
              </w:rPr>
              <w:t xml:space="preserve">Партија </w:t>
            </w:r>
            <w:r>
              <w:rPr>
                <w:b/>
                <w:lang w:val="sr-Latn-RS"/>
              </w:rPr>
              <w:t>3</w:t>
            </w:r>
            <w:r>
              <w:rPr>
                <w:b/>
              </w:rPr>
              <w:t xml:space="preserve"> </w:t>
            </w:r>
            <w:r w:rsidRPr="00C47D3B">
              <w:rPr>
                <w:b/>
              </w:rPr>
              <w:t xml:space="preserve">- </w:t>
            </w:r>
            <w:r w:rsidRPr="00C47D3B">
              <w:rPr>
                <w:b/>
                <w:lang w:val="sr-Cyrl-RS"/>
              </w:rPr>
              <w:t>Крвне ланцете</w:t>
            </w:r>
          </w:p>
        </w:tc>
      </w:tr>
      <w:tr w:rsidR="00C47D3B" w:rsidRPr="007D0076" w:rsidTr="00C47D3B">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06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117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C47D3B">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067"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117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C47D3B">
        <w:trPr>
          <w:trHeight w:val="698"/>
          <w:jc w:val="center"/>
        </w:trPr>
        <w:tc>
          <w:tcPr>
            <w:tcW w:w="777" w:type="dxa"/>
            <w:tcBorders>
              <w:bottom w:val="single" w:sz="4" w:space="0" w:color="auto"/>
            </w:tcBorders>
            <w:vAlign w:val="center"/>
          </w:tcPr>
          <w:p w:rsidR="00C47D3B" w:rsidRDefault="00C47D3B" w:rsidP="00710E8D">
            <w:pPr>
              <w:jc w:val="center"/>
              <w:rPr>
                <w:sz w:val="20"/>
                <w:szCs w:val="20"/>
                <w:lang w:val="sr-Latn-RS"/>
              </w:rPr>
            </w:pPr>
            <w:r>
              <w:rPr>
                <w:sz w:val="20"/>
                <w:szCs w:val="20"/>
              </w:rPr>
              <w:t>1.</w:t>
            </w:r>
          </w:p>
        </w:tc>
        <w:tc>
          <w:tcPr>
            <w:tcW w:w="2067" w:type="dxa"/>
            <w:tcBorders>
              <w:top w:val="nil"/>
              <w:left w:val="nil"/>
              <w:bottom w:val="single" w:sz="4" w:space="0" w:color="auto"/>
              <w:right w:val="nil"/>
            </w:tcBorders>
            <w:shd w:val="clear" w:color="auto" w:fill="auto"/>
            <w:vAlign w:val="center"/>
          </w:tcPr>
          <w:p w:rsidR="00C47D3B" w:rsidRPr="00C47D3B" w:rsidRDefault="00C47D3B" w:rsidP="00710E8D">
            <w:pPr>
              <w:jc w:val="center"/>
              <w:rPr>
                <w:color w:val="000000"/>
                <w:sz w:val="20"/>
                <w:szCs w:val="20"/>
                <w:lang w:val="sr-Cyrl-RS"/>
              </w:rPr>
            </w:pPr>
            <w:r>
              <w:rPr>
                <w:color w:val="000000"/>
                <w:sz w:val="20"/>
                <w:szCs w:val="20"/>
                <w:lang w:val="sr-Cyrl-RS"/>
              </w:rPr>
              <w:t>Ланцете крвне а200</w:t>
            </w:r>
          </w:p>
        </w:tc>
        <w:tc>
          <w:tcPr>
            <w:tcW w:w="1170" w:type="dxa"/>
            <w:tcBorders>
              <w:bottom w:val="single" w:sz="4" w:space="0" w:color="auto"/>
            </w:tcBorders>
            <w:shd w:val="clear" w:color="auto" w:fill="auto"/>
            <w:vAlign w:val="center"/>
          </w:tcPr>
          <w:p w:rsidR="00C47D3B" w:rsidRPr="00D10AA2" w:rsidRDefault="00C47D3B" w:rsidP="00710E8D">
            <w:pPr>
              <w:rPr>
                <w:color w:val="000000"/>
                <w:sz w:val="20"/>
                <w:szCs w:val="20"/>
                <w:lang w:val="sr-Cyrl-RS"/>
              </w:rPr>
            </w:pPr>
            <w:r>
              <w:rPr>
                <w:color w:val="000000"/>
                <w:sz w:val="20"/>
                <w:szCs w:val="20"/>
                <w:lang w:val="sr-Cyrl-RS"/>
              </w:rPr>
              <w:t>паковање</w:t>
            </w:r>
          </w:p>
        </w:tc>
        <w:tc>
          <w:tcPr>
            <w:tcW w:w="810" w:type="dxa"/>
            <w:tcBorders>
              <w:bottom w:val="single" w:sz="4" w:space="0" w:color="auto"/>
            </w:tcBorders>
            <w:shd w:val="clear" w:color="auto" w:fill="auto"/>
            <w:vAlign w:val="center"/>
          </w:tcPr>
          <w:p w:rsidR="00C47D3B" w:rsidRPr="00C47D3B" w:rsidRDefault="00C47D3B" w:rsidP="00710E8D">
            <w:pPr>
              <w:jc w:val="center"/>
              <w:rPr>
                <w:sz w:val="20"/>
                <w:szCs w:val="20"/>
                <w:lang w:val="sr-Cyrl-RS"/>
              </w:rPr>
            </w:pPr>
            <w:r>
              <w:rPr>
                <w:sz w:val="20"/>
                <w:szCs w:val="20"/>
                <w:lang w:val="sr-Cyrl-RS"/>
              </w:rPr>
              <w:t>200</w:t>
            </w:r>
          </w:p>
        </w:tc>
        <w:tc>
          <w:tcPr>
            <w:tcW w:w="1350"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C47D3B" w:rsidRPr="002218E9" w:rsidRDefault="00C47D3B" w:rsidP="00C47D3B">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C47D3B" w:rsidRPr="002218E9" w:rsidRDefault="00C47D3B" w:rsidP="00C47D3B">
      <w:pPr>
        <w:pStyle w:val="BodyText"/>
        <w:numPr>
          <w:ilvl w:val="0"/>
          <w:numId w:val="62"/>
        </w:numPr>
        <w:rPr>
          <w:noProof/>
          <w:szCs w:val="24"/>
        </w:rPr>
      </w:pPr>
      <w:r w:rsidRPr="002218E9">
        <w:rPr>
          <w:noProof/>
          <w:szCs w:val="24"/>
        </w:rPr>
        <w:t>Самостално</w:t>
      </w:r>
    </w:p>
    <w:p w:rsidR="00C47D3B" w:rsidRPr="002218E9" w:rsidRDefault="00C47D3B" w:rsidP="00C47D3B">
      <w:pPr>
        <w:pStyle w:val="BodyText"/>
        <w:numPr>
          <w:ilvl w:val="0"/>
          <w:numId w:val="62"/>
        </w:numPr>
        <w:rPr>
          <w:noProof/>
          <w:szCs w:val="24"/>
        </w:rPr>
      </w:pPr>
      <w:r w:rsidRPr="002218E9">
        <w:rPr>
          <w:noProof/>
          <w:szCs w:val="24"/>
        </w:rPr>
        <w:t>Заједничка понуда (навести ко су учесници у заједничкој понуди):_______________________________________</w:t>
      </w:r>
    </w:p>
    <w:p w:rsidR="00C47D3B" w:rsidRPr="00C47D3B" w:rsidRDefault="00C47D3B" w:rsidP="00C47D3B">
      <w:pPr>
        <w:pStyle w:val="BodyText"/>
        <w:numPr>
          <w:ilvl w:val="0"/>
          <w:numId w:val="6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E52DBD" w:rsidRDefault="00E52DBD" w:rsidP="00C47D3B">
      <w:pPr>
        <w:pStyle w:val="BodyText"/>
        <w:rPr>
          <w:noProof/>
          <w:szCs w:val="24"/>
        </w:rPr>
      </w:pPr>
    </w:p>
    <w:p w:rsidR="00C47D3B" w:rsidRPr="002218E9" w:rsidRDefault="00C47D3B" w:rsidP="00C47D3B">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C47D3B" w:rsidRPr="002218E9" w:rsidRDefault="00C47D3B" w:rsidP="00C47D3B">
      <w:pPr>
        <w:pStyle w:val="BodyText"/>
        <w:rPr>
          <w:noProof/>
          <w:szCs w:val="24"/>
        </w:rPr>
      </w:pPr>
    </w:p>
    <w:p w:rsidR="00C47D3B" w:rsidRPr="002218E9" w:rsidRDefault="00C47D3B" w:rsidP="00C47D3B">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C47D3B" w:rsidRPr="002218E9" w:rsidRDefault="00C47D3B" w:rsidP="00C47D3B">
      <w:pPr>
        <w:pStyle w:val="BodyText"/>
        <w:rPr>
          <w:noProof/>
          <w:szCs w:val="24"/>
        </w:rPr>
      </w:pPr>
    </w:p>
    <w:p w:rsidR="00C47D3B" w:rsidRPr="002218E9" w:rsidRDefault="00C47D3B" w:rsidP="00C47D3B">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Pr="00742C22" w:rsidRDefault="00C47D3B" w:rsidP="00C47D3B">
      <w:pPr>
        <w:pStyle w:val="Footer"/>
        <w:jc w:val="center"/>
        <w:rPr>
          <w:b/>
          <w:noProof/>
        </w:rPr>
      </w:pPr>
      <w:r w:rsidRPr="00C63806">
        <w:rPr>
          <w:b/>
          <w:noProof/>
        </w:rPr>
        <w:t xml:space="preserve">Понуда број ________ - </w:t>
      </w:r>
      <w:r>
        <w:rPr>
          <w:b/>
          <w:noProof/>
          <w:lang w:val="sr-Cyrl-RS"/>
        </w:rPr>
        <w:t>Н</w:t>
      </w:r>
      <w:r w:rsidRPr="00A94D6B">
        <w:rPr>
          <w:b/>
          <w:lang w:val="sr-Cyrl-CS"/>
        </w:rPr>
        <w:t>абавка</w:t>
      </w:r>
      <w:r w:rsidRPr="00A94D6B">
        <w:rPr>
          <w:b/>
        </w:rPr>
        <w:t xml:space="preserve"> </w:t>
      </w:r>
      <w:r w:rsidRPr="00A94D6B">
        <w:rPr>
          <w:b/>
          <w:lang w:val="sr-Cyrl-RS"/>
        </w:rPr>
        <w:t>лабораторијског потрошног материјала</w:t>
      </w:r>
      <w:r w:rsidRPr="00A94D6B">
        <w:rPr>
          <w:b/>
        </w:rPr>
        <w:t xml:space="preserve"> за потребе </w:t>
      </w:r>
      <w:r w:rsidRPr="00A94D6B">
        <w:rPr>
          <w:b/>
          <w:lang w:val="sr-Cyrl-RS"/>
        </w:rPr>
        <w:t xml:space="preserve">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266-18-О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Default="00C47D3B"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210EBC" w:rsidRDefault="00C47D3B" w:rsidP="00710E8D">
            <w:pPr>
              <w:jc w:val="center"/>
              <w:rPr>
                <w:b/>
                <w:noProof/>
                <w:sz w:val="20"/>
                <w:szCs w:val="20"/>
              </w:rPr>
            </w:pPr>
            <w:r w:rsidRPr="00210EBC">
              <w:rPr>
                <w:b/>
                <w:noProof/>
                <w:sz w:val="20"/>
                <w:szCs w:val="20"/>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9355BF" w:rsidRDefault="00C47D3B" w:rsidP="00C47D3B">
            <w:pPr>
              <w:tabs>
                <w:tab w:val="left" w:pos="1215"/>
              </w:tabs>
              <w:rPr>
                <w:b/>
                <w:noProof/>
                <w:sz w:val="22"/>
                <w:szCs w:val="22"/>
              </w:rPr>
            </w:pPr>
            <w:r>
              <w:rPr>
                <w:b/>
              </w:rPr>
              <w:t xml:space="preserve">Партија </w:t>
            </w:r>
            <w:r>
              <w:rPr>
                <w:b/>
                <w:lang w:val="sr-Cyrl-RS"/>
              </w:rPr>
              <w:t>4</w:t>
            </w:r>
            <w:r>
              <w:rPr>
                <w:b/>
              </w:rPr>
              <w:t xml:space="preserve"> </w:t>
            </w:r>
            <w:r>
              <w:rPr>
                <w:b/>
                <w:lang w:val="sr-Cyrl-RS"/>
              </w:rPr>
              <w:t xml:space="preserve">- </w:t>
            </w:r>
            <w:r w:rsidRPr="00C47D3B">
              <w:rPr>
                <w:b/>
                <w:lang w:val="sr-Cyrl-RS"/>
              </w:rPr>
              <w:t>Наставци за аутоматске пипете</w:t>
            </w:r>
          </w:p>
        </w:tc>
      </w:tr>
      <w:tr w:rsidR="00C47D3B" w:rsidRPr="007D0076" w:rsidTr="00710E8D">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710E8D">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710E8D">
        <w:trPr>
          <w:trHeight w:val="698"/>
          <w:jc w:val="center"/>
        </w:trPr>
        <w:tc>
          <w:tcPr>
            <w:tcW w:w="777" w:type="dxa"/>
            <w:tcBorders>
              <w:bottom w:val="single" w:sz="4" w:space="0" w:color="auto"/>
            </w:tcBorders>
            <w:vAlign w:val="center"/>
          </w:tcPr>
          <w:p w:rsidR="00C47D3B" w:rsidRDefault="00C47D3B" w:rsidP="00710E8D">
            <w:pPr>
              <w:jc w:val="center"/>
              <w:rPr>
                <w:sz w:val="20"/>
                <w:szCs w:val="20"/>
                <w:lang w:val="sr-Latn-RS"/>
              </w:rPr>
            </w:pPr>
            <w:r>
              <w:rPr>
                <w:sz w:val="20"/>
                <w:szCs w:val="20"/>
              </w:rPr>
              <w:t>1.</w:t>
            </w:r>
          </w:p>
        </w:tc>
        <w:tc>
          <w:tcPr>
            <w:tcW w:w="2517" w:type="dxa"/>
            <w:tcBorders>
              <w:top w:val="nil"/>
              <w:left w:val="nil"/>
              <w:bottom w:val="single" w:sz="4" w:space="0" w:color="auto"/>
              <w:right w:val="nil"/>
            </w:tcBorders>
            <w:shd w:val="clear" w:color="auto" w:fill="auto"/>
            <w:vAlign w:val="center"/>
          </w:tcPr>
          <w:p w:rsidR="00C47D3B" w:rsidRPr="00C47D3B" w:rsidRDefault="00C47D3B" w:rsidP="00C47D3B">
            <w:pPr>
              <w:jc w:val="center"/>
              <w:rPr>
                <w:color w:val="000000"/>
                <w:sz w:val="20"/>
                <w:szCs w:val="20"/>
                <w:lang w:val="en-US"/>
              </w:rPr>
            </w:pPr>
            <w:r>
              <w:rPr>
                <w:color w:val="000000"/>
                <w:sz w:val="20"/>
                <w:szCs w:val="20"/>
                <w:lang w:val="sr-Cyrl-RS"/>
              </w:rPr>
              <w:t>Наставци за аут. пипету 20-200</w:t>
            </w:r>
            <w:r>
              <w:rPr>
                <w:color w:val="000000"/>
                <w:sz w:val="20"/>
                <w:szCs w:val="20"/>
                <w:lang w:val="sr-Latn-RS"/>
              </w:rPr>
              <w:t>UL – žuti</w:t>
            </w:r>
            <w:r>
              <w:rPr>
                <w:color w:val="000000"/>
                <w:sz w:val="20"/>
                <w:szCs w:val="20"/>
                <w:lang w:val="sr-Cyrl-RS"/>
              </w:rPr>
              <w:t xml:space="preserve"> - </w:t>
            </w:r>
            <w:r>
              <w:rPr>
                <w:color w:val="000000"/>
                <w:sz w:val="20"/>
                <w:szCs w:val="20"/>
                <w:lang w:val="en-US"/>
              </w:rPr>
              <w:t>brand</w:t>
            </w:r>
          </w:p>
        </w:tc>
        <w:tc>
          <w:tcPr>
            <w:tcW w:w="720" w:type="dxa"/>
            <w:tcBorders>
              <w:bottom w:val="single" w:sz="4" w:space="0" w:color="auto"/>
            </w:tcBorders>
            <w:shd w:val="clear" w:color="auto" w:fill="auto"/>
            <w:vAlign w:val="center"/>
          </w:tcPr>
          <w:p w:rsidR="00C47D3B" w:rsidRPr="00D10AA2" w:rsidRDefault="00C47D3B" w:rsidP="00710E8D">
            <w:pPr>
              <w:rPr>
                <w:color w:val="000000"/>
                <w:sz w:val="20"/>
                <w:szCs w:val="20"/>
                <w:lang w:val="sr-Cyrl-RS"/>
              </w:rPr>
            </w:pPr>
            <w:r>
              <w:rPr>
                <w:color w:val="000000"/>
                <w:sz w:val="20"/>
                <w:szCs w:val="20"/>
                <w:lang w:val="sr-Cyrl-RS"/>
              </w:rPr>
              <w:t>ком</w:t>
            </w:r>
          </w:p>
        </w:tc>
        <w:tc>
          <w:tcPr>
            <w:tcW w:w="810" w:type="dxa"/>
            <w:tcBorders>
              <w:bottom w:val="single" w:sz="4" w:space="0" w:color="auto"/>
            </w:tcBorders>
            <w:shd w:val="clear" w:color="auto" w:fill="auto"/>
            <w:vAlign w:val="center"/>
          </w:tcPr>
          <w:p w:rsidR="00C47D3B" w:rsidRPr="00C47D3B" w:rsidRDefault="00C47D3B" w:rsidP="00710E8D">
            <w:pPr>
              <w:jc w:val="center"/>
              <w:rPr>
                <w:sz w:val="20"/>
                <w:szCs w:val="20"/>
                <w:lang w:val="sr-Latn-RS"/>
              </w:rPr>
            </w:pPr>
            <w:r>
              <w:rPr>
                <w:sz w:val="20"/>
                <w:szCs w:val="20"/>
                <w:lang w:val="sr-Latn-RS"/>
              </w:rPr>
              <w:t>50000</w:t>
            </w:r>
          </w:p>
        </w:tc>
        <w:tc>
          <w:tcPr>
            <w:tcW w:w="1350"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15CDA" w:rsidTr="00710E8D">
        <w:trPr>
          <w:trHeight w:val="698"/>
          <w:jc w:val="center"/>
        </w:trPr>
        <w:tc>
          <w:tcPr>
            <w:tcW w:w="777" w:type="dxa"/>
            <w:tcBorders>
              <w:bottom w:val="single" w:sz="4" w:space="0" w:color="auto"/>
            </w:tcBorders>
            <w:vAlign w:val="center"/>
          </w:tcPr>
          <w:p w:rsidR="00C47D3B" w:rsidRPr="0098520A" w:rsidRDefault="00C47D3B" w:rsidP="00710E8D">
            <w:pPr>
              <w:jc w:val="center"/>
              <w:rPr>
                <w:sz w:val="20"/>
                <w:szCs w:val="20"/>
                <w:lang w:val="sr-Cyrl-RS"/>
              </w:rPr>
            </w:pPr>
            <w:r>
              <w:rPr>
                <w:sz w:val="20"/>
                <w:szCs w:val="20"/>
                <w:lang w:val="sr-Cyrl-RS"/>
              </w:rPr>
              <w:t>2.</w:t>
            </w:r>
          </w:p>
        </w:tc>
        <w:tc>
          <w:tcPr>
            <w:tcW w:w="2517" w:type="dxa"/>
            <w:tcBorders>
              <w:top w:val="nil"/>
              <w:left w:val="nil"/>
              <w:bottom w:val="single" w:sz="4" w:space="0" w:color="auto"/>
              <w:right w:val="nil"/>
            </w:tcBorders>
            <w:shd w:val="clear" w:color="auto" w:fill="auto"/>
            <w:vAlign w:val="center"/>
          </w:tcPr>
          <w:p w:rsidR="00C47D3B" w:rsidRPr="00C47D3B" w:rsidRDefault="00C47D3B" w:rsidP="00C47D3B">
            <w:pPr>
              <w:jc w:val="center"/>
              <w:rPr>
                <w:color w:val="000000"/>
                <w:sz w:val="20"/>
                <w:szCs w:val="20"/>
                <w:lang w:val="sr-Latn-RS"/>
              </w:rPr>
            </w:pPr>
            <w:r>
              <w:rPr>
                <w:color w:val="000000"/>
                <w:sz w:val="20"/>
                <w:szCs w:val="20"/>
                <w:lang w:val="sr-Cyrl-RS"/>
              </w:rPr>
              <w:t xml:space="preserve">Наставци за аут. пипету </w:t>
            </w:r>
            <w:r>
              <w:rPr>
                <w:color w:val="000000"/>
                <w:sz w:val="20"/>
                <w:szCs w:val="20"/>
                <w:lang w:val="sr-Latn-RS"/>
              </w:rPr>
              <w:t>10</w:t>
            </w:r>
            <w:r>
              <w:rPr>
                <w:color w:val="000000"/>
                <w:sz w:val="20"/>
                <w:szCs w:val="20"/>
                <w:lang w:val="sr-Cyrl-RS"/>
              </w:rPr>
              <w:t>0-1000</w:t>
            </w:r>
            <w:r>
              <w:rPr>
                <w:color w:val="000000"/>
                <w:sz w:val="20"/>
                <w:szCs w:val="20"/>
                <w:lang w:val="sr-Latn-RS"/>
              </w:rPr>
              <w:t>UL – plavi</w:t>
            </w:r>
            <w:r>
              <w:rPr>
                <w:color w:val="000000"/>
                <w:sz w:val="20"/>
                <w:szCs w:val="20"/>
                <w:lang w:val="sr-Cyrl-RS"/>
              </w:rPr>
              <w:t xml:space="preserve"> - </w:t>
            </w:r>
            <w:r>
              <w:rPr>
                <w:color w:val="000000"/>
                <w:sz w:val="20"/>
                <w:szCs w:val="20"/>
                <w:lang w:val="en-US"/>
              </w:rPr>
              <w:t>brand</w:t>
            </w:r>
          </w:p>
        </w:tc>
        <w:tc>
          <w:tcPr>
            <w:tcW w:w="720" w:type="dxa"/>
            <w:tcBorders>
              <w:bottom w:val="single" w:sz="4" w:space="0" w:color="auto"/>
            </w:tcBorders>
            <w:shd w:val="clear" w:color="auto" w:fill="auto"/>
            <w:vAlign w:val="center"/>
          </w:tcPr>
          <w:p w:rsidR="00C47D3B" w:rsidRDefault="00C47D3B" w:rsidP="00710E8D">
            <w:pPr>
              <w:rPr>
                <w:color w:val="000000"/>
                <w:sz w:val="20"/>
                <w:szCs w:val="20"/>
                <w:lang w:val="sr-Cyrl-RS"/>
              </w:rPr>
            </w:pPr>
            <w:r>
              <w:rPr>
                <w:color w:val="000000"/>
                <w:sz w:val="20"/>
                <w:szCs w:val="20"/>
                <w:lang w:val="sr-Cyrl-RS"/>
              </w:rPr>
              <w:t>ком</w:t>
            </w:r>
          </w:p>
        </w:tc>
        <w:tc>
          <w:tcPr>
            <w:tcW w:w="810" w:type="dxa"/>
            <w:tcBorders>
              <w:bottom w:val="single" w:sz="4" w:space="0" w:color="auto"/>
            </w:tcBorders>
            <w:shd w:val="clear" w:color="auto" w:fill="auto"/>
            <w:vAlign w:val="center"/>
          </w:tcPr>
          <w:p w:rsidR="00C47D3B" w:rsidRDefault="00C47D3B" w:rsidP="00710E8D">
            <w:pPr>
              <w:jc w:val="center"/>
              <w:rPr>
                <w:sz w:val="20"/>
                <w:szCs w:val="20"/>
              </w:rPr>
            </w:pPr>
            <w:r>
              <w:rPr>
                <w:sz w:val="20"/>
                <w:szCs w:val="20"/>
              </w:rPr>
              <w:t>50000</w:t>
            </w:r>
          </w:p>
        </w:tc>
        <w:tc>
          <w:tcPr>
            <w:tcW w:w="1350"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C47D3B" w:rsidRDefault="00C47D3B" w:rsidP="00C47D3B">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C47D3B" w:rsidRPr="002218E9" w:rsidRDefault="00C47D3B" w:rsidP="00C47D3B">
      <w:pPr>
        <w:pStyle w:val="BodyText"/>
        <w:numPr>
          <w:ilvl w:val="0"/>
          <w:numId w:val="64"/>
        </w:numPr>
        <w:rPr>
          <w:noProof/>
          <w:szCs w:val="24"/>
        </w:rPr>
      </w:pPr>
      <w:r w:rsidRPr="002218E9">
        <w:rPr>
          <w:noProof/>
          <w:szCs w:val="24"/>
        </w:rPr>
        <w:t>Самостално</w:t>
      </w:r>
    </w:p>
    <w:p w:rsidR="00C47D3B" w:rsidRPr="002218E9" w:rsidRDefault="00C47D3B" w:rsidP="00C47D3B">
      <w:pPr>
        <w:pStyle w:val="BodyText"/>
        <w:numPr>
          <w:ilvl w:val="0"/>
          <w:numId w:val="64"/>
        </w:numPr>
        <w:rPr>
          <w:noProof/>
          <w:szCs w:val="24"/>
        </w:rPr>
      </w:pPr>
      <w:r w:rsidRPr="002218E9">
        <w:rPr>
          <w:noProof/>
          <w:szCs w:val="24"/>
        </w:rPr>
        <w:t>Заједничка понуда (навести ко су учесници у заједничкој понуди):_______________________________________</w:t>
      </w:r>
    </w:p>
    <w:p w:rsidR="00C47D3B" w:rsidRPr="002218E9" w:rsidRDefault="00C47D3B" w:rsidP="00C47D3B">
      <w:pPr>
        <w:pStyle w:val="BodyText"/>
        <w:numPr>
          <w:ilvl w:val="0"/>
          <w:numId w:val="64"/>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C47D3B" w:rsidRPr="002218E9" w:rsidRDefault="00C47D3B" w:rsidP="00C47D3B">
      <w:pPr>
        <w:pStyle w:val="BodyText"/>
        <w:rPr>
          <w:noProof/>
          <w:szCs w:val="24"/>
        </w:rPr>
      </w:pPr>
    </w:p>
    <w:p w:rsidR="00C47D3B" w:rsidRPr="002218E9" w:rsidRDefault="00C47D3B" w:rsidP="00C47D3B">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C47D3B" w:rsidRPr="002218E9" w:rsidRDefault="00C47D3B" w:rsidP="00C47D3B">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C47D3B" w:rsidRPr="002218E9" w:rsidRDefault="00C47D3B" w:rsidP="00C47D3B">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C47D3B" w:rsidRPr="002218E9" w:rsidRDefault="00C47D3B" w:rsidP="00C47D3B">
      <w:pPr>
        <w:pStyle w:val="BodyText"/>
        <w:rPr>
          <w:noProof/>
          <w:szCs w:val="24"/>
        </w:rPr>
      </w:pPr>
    </w:p>
    <w:p w:rsidR="00C47D3B" w:rsidRDefault="00C47D3B" w:rsidP="00C47D3B">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3" w:name="_Toc364158554"/>
            <w:r w:rsidR="002A4E57">
              <w:rPr>
                <w:noProof/>
                <w:lang w:val="sr-Cyrl-CS"/>
              </w:rPr>
              <w:t xml:space="preserve">                  </w:t>
            </w:r>
            <w:bookmarkStart w:id="84"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3"/>
            <w:bookmarkEnd w:id="8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5" w:name="_Toc364158555"/>
            <w:r w:rsidR="002A4E57">
              <w:rPr>
                <w:noProof/>
                <w:lang w:val="sr-Cyrl-CS"/>
              </w:rPr>
              <w:t xml:space="preserve">                                                     </w:t>
            </w:r>
            <w:bookmarkStart w:id="86"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5"/>
            <w:bookmarkEnd w:id="8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240507" w:rsidRPr="00045D22" w:rsidRDefault="00240507" w:rsidP="001217B4">
      <w:pPr>
        <w:jc w:val="both"/>
      </w:pPr>
      <w:bookmarkStart w:id="87" w:name="_GoBack"/>
      <w:bookmarkEnd w:id="87"/>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8D" w:rsidRDefault="00710E8D">
      <w:r>
        <w:separator/>
      </w:r>
    </w:p>
  </w:endnote>
  <w:endnote w:type="continuationSeparator" w:id="0">
    <w:p w:rsidR="00710E8D" w:rsidRDefault="0071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710E8D" w:rsidRPr="00F9120C" w:rsidRDefault="00710E8D" w:rsidP="00F9120C">
            <w:pPr>
              <w:pStyle w:val="Footer"/>
              <w:jc w:val="right"/>
            </w:pPr>
            <w:r>
              <w:rPr>
                <w:b/>
                <w:bCs/>
              </w:rPr>
              <w:fldChar w:fldCharType="begin"/>
            </w:r>
            <w:r>
              <w:rPr>
                <w:b/>
                <w:bCs/>
              </w:rPr>
              <w:instrText xml:space="preserve"> PAGE </w:instrText>
            </w:r>
            <w:r>
              <w:rPr>
                <w:b/>
                <w:bCs/>
              </w:rPr>
              <w:fldChar w:fldCharType="separate"/>
            </w:r>
            <w:r w:rsidR="004C3EA5">
              <w:rPr>
                <w:b/>
                <w:bCs/>
                <w:noProof/>
              </w:rPr>
              <w:t>14</w:t>
            </w:r>
            <w:r>
              <w:rPr>
                <w:b/>
                <w:bCs/>
              </w:rPr>
              <w:fldChar w:fldCharType="end"/>
            </w:r>
            <w:r>
              <w:t xml:space="preserve"> / </w:t>
            </w:r>
            <w:r>
              <w:rPr>
                <w:b/>
                <w:bCs/>
              </w:rPr>
              <w:fldChar w:fldCharType="begin"/>
            </w:r>
            <w:r>
              <w:rPr>
                <w:b/>
                <w:bCs/>
              </w:rPr>
              <w:instrText xml:space="preserve"> NUMPAGES  </w:instrText>
            </w:r>
            <w:r>
              <w:rPr>
                <w:b/>
                <w:bCs/>
              </w:rPr>
              <w:fldChar w:fldCharType="separate"/>
            </w:r>
            <w:r w:rsidR="004C3EA5">
              <w:rPr>
                <w:b/>
                <w:bCs/>
                <w:noProof/>
              </w:rPr>
              <w:t>34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D" w:rsidRDefault="00710E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E8D" w:rsidRDefault="00710E8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EndPr/>
    <w:sdtContent>
      <w:sdt>
        <w:sdtPr>
          <w:id w:val="741834771"/>
          <w:docPartObj>
            <w:docPartGallery w:val="Page Numbers (Top of Page)"/>
            <w:docPartUnique/>
          </w:docPartObj>
        </w:sdtPr>
        <w:sdtEndPr/>
        <w:sdtContent>
          <w:p w:rsidR="00710E8D" w:rsidRPr="00045D22" w:rsidRDefault="00710E8D" w:rsidP="00045D22">
            <w:pPr>
              <w:pStyle w:val="Footer"/>
              <w:jc w:val="right"/>
            </w:pPr>
            <w:r>
              <w:rPr>
                <w:b/>
                <w:bCs/>
              </w:rPr>
              <w:fldChar w:fldCharType="begin"/>
            </w:r>
            <w:r>
              <w:rPr>
                <w:b/>
                <w:bCs/>
              </w:rPr>
              <w:instrText xml:space="preserve"> PAGE </w:instrText>
            </w:r>
            <w:r>
              <w:rPr>
                <w:b/>
                <w:bCs/>
              </w:rPr>
              <w:fldChar w:fldCharType="separate"/>
            </w:r>
            <w:r w:rsidR="004C3EA5">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4C3EA5">
              <w:rPr>
                <w:b/>
                <w:bCs/>
                <w:noProof/>
              </w:rPr>
              <w:t>34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D" w:rsidRDefault="00710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8D" w:rsidRDefault="00710E8D">
      <w:r>
        <w:separator/>
      </w:r>
    </w:p>
  </w:footnote>
  <w:footnote w:type="continuationSeparator" w:id="0">
    <w:p w:rsidR="00710E8D" w:rsidRDefault="0071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D" w:rsidRDefault="00710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D" w:rsidRPr="00884492" w:rsidRDefault="00710E8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8D" w:rsidRDefault="00710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E15E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AD63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1373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8"/>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
  </w:num>
  <w:num w:numId="7">
    <w:abstractNumId w:val="22"/>
  </w:num>
  <w:num w:numId="8">
    <w:abstractNumId w:val="53"/>
  </w:num>
  <w:num w:numId="9">
    <w:abstractNumId w:val="12"/>
  </w:num>
  <w:num w:numId="10">
    <w:abstractNumId w:val="41"/>
  </w:num>
  <w:num w:numId="11">
    <w:abstractNumId w:val="15"/>
  </w:num>
  <w:num w:numId="12">
    <w:abstractNumId w:val="57"/>
  </w:num>
  <w:num w:numId="13">
    <w:abstractNumId w:val="6"/>
  </w:num>
  <w:num w:numId="14">
    <w:abstractNumId w:val="56"/>
  </w:num>
  <w:num w:numId="15">
    <w:abstractNumId w:val="36"/>
  </w:num>
  <w:num w:numId="16">
    <w:abstractNumId w:val="34"/>
  </w:num>
  <w:num w:numId="17">
    <w:abstractNumId w:val="21"/>
  </w:num>
  <w:num w:numId="18">
    <w:abstractNumId w:val="19"/>
  </w:num>
  <w:num w:numId="19">
    <w:abstractNumId w:val="64"/>
  </w:num>
  <w:num w:numId="20">
    <w:abstractNumId w:val="33"/>
  </w:num>
  <w:num w:numId="21">
    <w:abstractNumId w:val="16"/>
  </w:num>
  <w:num w:numId="22">
    <w:abstractNumId w:val="40"/>
  </w:num>
  <w:num w:numId="23">
    <w:abstractNumId w:val="27"/>
  </w:num>
  <w:num w:numId="24">
    <w:abstractNumId w:val="11"/>
  </w:num>
  <w:num w:numId="25">
    <w:abstractNumId w:val="5"/>
  </w:num>
  <w:num w:numId="26">
    <w:abstractNumId w:val="44"/>
  </w:num>
  <w:num w:numId="27">
    <w:abstractNumId w:val="29"/>
  </w:num>
  <w:num w:numId="28">
    <w:abstractNumId w:val="46"/>
  </w:num>
  <w:num w:numId="29">
    <w:abstractNumId w:val="32"/>
  </w:num>
  <w:num w:numId="30">
    <w:abstractNumId w:val="4"/>
  </w:num>
  <w:num w:numId="31">
    <w:abstractNumId w:val="9"/>
  </w:num>
  <w:num w:numId="32">
    <w:abstractNumId w:val="61"/>
  </w:num>
  <w:num w:numId="33">
    <w:abstractNumId w:val="54"/>
  </w:num>
  <w:num w:numId="34">
    <w:abstractNumId w:val="49"/>
  </w:num>
  <w:num w:numId="35">
    <w:abstractNumId w:val="14"/>
  </w:num>
  <w:num w:numId="36">
    <w:abstractNumId w:val="65"/>
  </w:num>
  <w:num w:numId="37">
    <w:abstractNumId w:val="52"/>
  </w:num>
  <w:num w:numId="38">
    <w:abstractNumId w:val="42"/>
  </w:num>
  <w:num w:numId="39">
    <w:abstractNumId w:val="39"/>
  </w:num>
  <w:num w:numId="40">
    <w:abstractNumId w:val="47"/>
  </w:num>
  <w:num w:numId="41">
    <w:abstractNumId w:val="35"/>
  </w:num>
  <w:num w:numId="42">
    <w:abstractNumId w:val="30"/>
  </w:num>
  <w:num w:numId="43">
    <w:abstractNumId w:val="43"/>
  </w:num>
  <w:num w:numId="44">
    <w:abstractNumId w:val="63"/>
  </w:num>
  <w:num w:numId="45">
    <w:abstractNumId w:val="10"/>
  </w:num>
  <w:num w:numId="46">
    <w:abstractNumId w:val="23"/>
  </w:num>
  <w:num w:numId="47">
    <w:abstractNumId w:val="31"/>
  </w:num>
  <w:num w:numId="48">
    <w:abstractNumId w:val="62"/>
  </w:num>
  <w:num w:numId="49">
    <w:abstractNumId w:val="8"/>
  </w:num>
  <w:num w:numId="50">
    <w:abstractNumId w:val="24"/>
  </w:num>
  <w:num w:numId="51">
    <w:abstractNumId w:val="45"/>
  </w:num>
  <w:num w:numId="52">
    <w:abstractNumId w:val="38"/>
  </w:num>
  <w:num w:numId="53">
    <w:abstractNumId w:val="59"/>
  </w:num>
  <w:num w:numId="54">
    <w:abstractNumId w:val="51"/>
  </w:num>
  <w:num w:numId="55">
    <w:abstractNumId w:val="26"/>
  </w:num>
  <w:num w:numId="56">
    <w:abstractNumId w:val="50"/>
  </w:num>
  <w:num w:numId="57">
    <w:abstractNumId w:val="13"/>
  </w:num>
  <w:num w:numId="58">
    <w:abstractNumId w:val="60"/>
  </w:num>
  <w:num w:numId="59">
    <w:abstractNumId w:val="55"/>
  </w:num>
  <w:num w:numId="60">
    <w:abstractNumId w:val="17"/>
  </w:num>
  <w:num w:numId="61">
    <w:abstractNumId w:val="28"/>
  </w:num>
  <w:num w:numId="62">
    <w:abstractNumId w:val="18"/>
  </w:num>
  <w:num w:numId="63">
    <w:abstractNumId w:val="37"/>
  </w:num>
  <w:num w:numId="6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7B4"/>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BFB68ACD-B7B6-4B98-AD7D-EC5D14E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BC7-1B0E-4F2E-AA4A-4AB0A02A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34</Pages>
  <Words>9021</Words>
  <Characters>51422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60323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73</cp:revision>
  <cp:lastPrinted>2016-05-04T09:41:00Z</cp:lastPrinted>
  <dcterms:created xsi:type="dcterms:W3CDTF">2017-06-23T07:48:00Z</dcterms:created>
  <dcterms:modified xsi:type="dcterms:W3CDTF">2018-10-26T12:46:00Z</dcterms:modified>
</cp:coreProperties>
</file>