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8F0D7F" w:rsidTr="00A27D57">
        <w:trPr>
          <w:trHeight w:val="1110"/>
          <w:jc w:val="center"/>
        </w:trPr>
        <w:tc>
          <w:tcPr>
            <w:tcW w:w="1475" w:type="dxa"/>
          </w:tcPr>
          <w:p w:rsidR="00A27D57" w:rsidRPr="008F0D7F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0D7F">
              <w:rPr>
                <w:rFonts w:ascii="Times New Roman" w:eastAsia="Times New Roman" w:hAnsi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5pt;height:71.35pt" o:ole="">
                  <v:imagedata r:id="rId8" o:title=""/>
                </v:shape>
                <o:OLEObject Type="Embed" ProgID="PBrush" ShapeID="_x0000_i1025" DrawAspect="Content" ObjectID="_1620815999" r:id="rId9"/>
              </w:object>
            </w:r>
          </w:p>
        </w:tc>
        <w:tc>
          <w:tcPr>
            <w:tcW w:w="8063" w:type="dxa"/>
          </w:tcPr>
          <w:p w:rsidR="00A27D57" w:rsidRPr="008F0D7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F0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КЛИНИЧКИ ЦЕНТАР ВОЈВОДИНЕ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F1652C" w:rsidRPr="008F0D7F" w:rsidRDefault="00F1652C" w:rsidP="00F1652C">
            <w:pPr>
              <w:pStyle w:val="Header"/>
              <w:jc w:val="center"/>
              <w:rPr>
                <w:rFonts w:ascii="Times New Roman" w:hAnsi="Times New Roman"/>
              </w:rPr>
            </w:pPr>
            <w:r w:rsidRPr="008F0D7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8F0D7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A27D57" w:rsidRPr="008F0D7F" w:rsidRDefault="00B52377" w:rsidP="00F16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hyperlink r:id="rId11" w:history="1">
              <w:r w:rsidR="00F1652C" w:rsidRPr="008F0D7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  <w:p w:rsidR="00A27D57" w:rsidRPr="008F0D7F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</w:rPr>
            </w:pPr>
          </w:p>
        </w:tc>
      </w:tr>
    </w:tbl>
    <w:p w:rsidR="00F437F7" w:rsidRPr="008F0D7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BC40FF">
        <w:rPr>
          <w:rFonts w:ascii="Times New Roman" w:eastAsia="Times New Roman" w:hAnsi="Times New Roman"/>
          <w:noProof/>
          <w:sz w:val="24"/>
          <w:szCs w:val="24"/>
        </w:rPr>
        <w:t>115</w:t>
      </w:r>
      <w:r w:rsidR="008F0D7F" w:rsidRPr="008F0D7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8F0D7F">
        <w:rPr>
          <w:rFonts w:ascii="Times New Roman" w:eastAsia="Times New Roman" w:hAnsi="Times New Roman"/>
          <w:noProof/>
          <w:sz w:val="24"/>
          <w:szCs w:val="24"/>
        </w:rPr>
        <w:t>-О</w:t>
      </w:r>
      <w:r w:rsidRPr="008F0D7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8F0D7F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A87A20" w:rsidRPr="002A0C64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932CE6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45365">
        <w:rPr>
          <w:rFonts w:ascii="Times New Roman" w:eastAsia="Times New Roman" w:hAnsi="Times New Roman"/>
          <w:noProof/>
          <w:sz w:val="24"/>
          <w:szCs w:val="24"/>
        </w:rPr>
        <w:t>31</w:t>
      </w:r>
      <w:r w:rsidR="008F0D7F" w:rsidRPr="00932CE6">
        <w:rPr>
          <w:rFonts w:ascii="Times New Roman" w:eastAsia="Times New Roman" w:hAnsi="Times New Roman"/>
          <w:noProof/>
          <w:sz w:val="24"/>
          <w:szCs w:val="24"/>
        </w:rPr>
        <w:t>.05.2019.</w:t>
      </w:r>
      <w:r w:rsidR="002A0C64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Pr="008F0D7F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8F0D7F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8F0D7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187625" w:rsidRDefault="00187625" w:rsidP="00187625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1652C" w:rsidRPr="00BC40FF" w:rsidRDefault="004A61E1" w:rsidP="0032493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BC40FF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BC40FF" w:rsidRPr="00BC40FF">
        <w:rPr>
          <w:rFonts w:ascii="Times New Roman" w:hAnsi="Times New Roman"/>
          <w:b/>
          <w:sz w:val="24"/>
          <w:szCs w:val="24"/>
        </w:rPr>
        <w:t>115</w:t>
      </w:r>
      <w:r w:rsidR="00FB0CF5" w:rsidRPr="00BC40FF">
        <w:rPr>
          <w:rFonts w:ascii="Times New Roman" w:hAnsi="Times New Roman"/>
          <w:b/>
          <w:sz w:val="24"/>
          <w:szCs w:val="24"/>
        </w:rPr>
        <w:t>-</w:t>
      </w:r>
      <w:r w:rsidR="008F0D7F" w:rsidRPr="00BC40FF">
        <w:rPr>
          <w:rFonts w:ascii="Times New Roman" w:hAnsi="Times New Roman"/>
          <w:b/>
          <w:sz w:val="24"/>
          <w:szCs w:val="24"/>
        </w:rPr>
        <w:t>19</w:t>
      </w:r>
      <w:r w:rsidR="0078134D" w:rsidRPr="00BC40FF">
        <w:rPr>
          <w:rFonts w:ascii="Times New Roman" w:hAnsi="Times New Roman"/>
          <w:b/>
          <w:sz w:val="24"/>
          <w:szCs w:val="24"/>
        </w:rPr>
        <w:t>-О -</w:t>
      </w:r>
      <w:r w:rsidR="0078134D" w:rsidRPr="00BC40FF">
        <w:rPr>
          <w:rFonts w:ascii="Times New Roman" w:hAnsi="Times New Roman"/>
          <w:sz w:val="24"/>
          <w:szCs w:val="24"/>
        </w:rPr>
        <w:t xml:space="preserve"> </w:t>
      </w:r>
      <w:r w:rsidR="00BC40FF" w:rsidRPr="00BC40FF">
        <w:rPr>
          <w:rFonts w:ascii="Times New Roman" w:hAnsi="Times New Roman"/>
          <w:b/>
          <w:sz w:val="24"/>
          <w:szCs w:val="24"/>
        </w:rPr>
        <w:t xml:space="preserve">Набавка </w:t>
      </w:r>
      <w:r w:rsidR="00BC40FF" w:rsidRPr="00BC40FF">
        <w:rPr>
          <w:rFonts w:ascii="Times New Roman" w:hAnsi="Times New Roman"/>
          <w:b/>
          <w:sz w:val="24"/>
          <w:szCs w:val="24"/>
          <w:lang w:val="ru-RU"/>
        </w:rPr>
        <w:t>лабораторијског намештаја са радним површинама адекватним за рад са специфичним форензичким узорцима за Центар за судску медицину,</w:t>
      </w:r>
      <w:r w:rsidR="00BC40FF" w:rsidRPr="00BC40FF">
        <w:rPr>
          <w:rFonts w:ascii="Times New Roman" w:hAnsi="Times New Roman"/>
          <w:b/>
          <w:sz w:val="24"/>
          <w:szCs w:val="24"/>
        </w:rPr>
        <w:t xml:space="preserve"> токсикологију и молекуларну генетику</w:t>
      </w:r>
    </w:p>
    <w:p w:rsidR="00324934" w:rsidRPr="00324934" w:rsidRDefault="00324934" w:rsidP="0032493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Pr="008F0D7F" w:rsidRDefault="00F437F7" w:rsidP="000D22C6">
      <w:pPr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hAnsi="Times New Roman"/>
          <w:b/>
          <w:noProof/>
          <w:sz w:val="24"/>
          <w:szCs w:val="24"/>
          <w:u w:val="single"/>
        </w:rPr>
        <w:t>ПИТАЊ</w:t>
      </w:r>
      <w:r w:rsidR="00F855A7">
        <w:rPr>
          <w:rFonts w:ascii="Times New Roman" w:hAnsi="Times New Roman"/>
          <w:b/>
          <w:noProof/>
          <w:sz w:val="24"/>
          <w:szCs w:val="24"/>
          <w:u w:val="single"/>
        </w:rPr>
        <w:t>А ПОТЕНЦИЈАЛНИХ</w:t>
      </w:r>
      <w:r w:rsidR="00454EA6" w:rsidRPr="008F0D7F">
        <w:rPr>
          <w:rFonts w:ascii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BC40FF" w:rsidRPr="00BC40FF" w:rsidRDefault="00187625" w:rsidP="00BC40FF">
      <w:pPr>
        <w:jc w:val="both"/>
        <w:rPr>
          <w:rFonts w:ascii="Times New Roman" w:hAnsi="Times New Roman"/>
          <w:sz w:val="24"/>
          <w:szCs w:val="24"/>
        </w:rPr>
      </w:pPr>
      <w:r w:rsidRPr="00BC40FF">
        <w:rPr>
          <w:rFonts w:ascii="Times New Roman" w:hAnsi="Times New Roman"/>
          <w:sz w:val="24"/>
          <w:szCs w:val="24"/>
        </w:rPr>
        <w:t>„</w:t>
      </w:r>
      <w:r w:rsidR="00BC40FF">
        <w:rPr>
          <w:rFonts w:ascii="Times New Roman" w:hAnsi="Times New Roman"/>
          <w:sz w:val="24"/>
          <w:szCs w:val="24"/>
        </w:rPr>
        <w:t>Поштовани</w:t>
      </w:r>
      <w:r w:rsidR="00BC40FF" w:rsidRPr="00BC40FF">
        <w:rPr>
          <w:rFonts w:ascii="Times New Roman" w:hAnsi="Times New Roman"/>
          <w:sz w:val="24"/>
          <w:szCs w:val="24"/>
        </w:rPr>
        <w:t>,</w:t>
      </w:r>
    </w:p>
    <w:p w:rsidR="00BC40FF" w:rsidRPr="00BC40FF" w:rsidRDefault="00BC40FF" w:rsidP="00BC4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Молимо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додатне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информације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појашњења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везана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документацију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отвореном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</w:t>
      </w:r>
      <w:r w:rsidRPr="00BC40FF">
        <w:rPr>
          <w:rFonts w:ascii="Times New Roman" w:hAnsi="Times New Roman"/>
          <w:sz w:val="24"/>
          <w:szCs w:val="24"/>
        </w:rPr>
        <w:t>. 115-19-</w:t>
      </w:r>
      <w:r>
        <w:rPr>
          <w:rFonts w:ascii="Times New Roman" w:hAnsi="Times New Roman"/>
          <w:sz w:val="24"/>
          <w:szCs w:val="24"/>
        </w:rPr>
        <w:t>О</w:t>
      </w:r>
      <w:r w:rsidRPr="00BC40FF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Набавка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лабораторијског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намештаја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радним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површинама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адекватним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рад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специфичним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форензичким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узорцима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Центар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судску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медицину</w:t>
      </w:r>
      <w:r w:rsidRPr="00BC4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токсикологију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молекуларну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генетику</w:t>
      </w:r>
      <w:r w:rsidRPr="00BC40FF">
        <w:rPr>
          <w:rFonts w:ascii="Times New Roman" w:hAnsi="Times New Roman"/>
          <w:sz w:val="24"/>
          <w:szCs w:val="24"/>
        </w:rPr>
        <w:t>“ :</w:t>
      </w:r>
    </w:p>
    <w:p w:rsidR="00BC40FF" w:rsidRPr="00BC40FF" w:rsidRDefault="00BC40FF" w:rsidP="00BC4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понуде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учешће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поступку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набавке</w:t>
      </w:r>
      <w:r w:rsidRPr="00BC4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тачком</w:t>
      </w:r>
      <w:r w:rsidRPr="00BC40FF">
        <w:rPr>
          <w:rFonts w:ascii="Times New Roman" w:hAnsi="Times New Roman"/>
          <w:sz w:val="24"/>
          <w:szCs w:val="24"/>
        </w:rPr>
        <w:t xml:space="preserve"> 5., </w:t>
      </w:r>
      <w:r>
        <w:rPr>
          <w:rFonts w:ascii="Times New Roman" w:hAnsi="Times New Roman"/>
          <w:sz w:val="24"/>
          <w:szCs w:val="24"/>
        </w:rPr>
        <w:t>подтачка</w:t>
      </w:r>
      <w:r w:rsidRPr="00BC40FF">
        <w:rPr>
          <w:rFonts w:ascii="Times New Roman" w:hAnsi="Times New Roman"/>
          <w:sz w:val="24"/>
          <w:szCs w:val="24"/>
        </w:rPr>
        <w:t xml:space="preserve"> 1) </w:t>
      </w:r>
      <w:r>
        <w:rPr>
          <w:rFonts w:ascii="Times New Roman" w:hAnsi="Times New Roman"/>
          <w:sz w:val="24"/>
          <w:szCs w:val="24"/>
        </w:rPr>
        <w:t>као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додатни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тражено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понуђач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испуни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захтев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финансијског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капацитета</w:t>
      </w:r>
      <w:r w:rsidRPr="00BC4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односно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остварио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пословни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најмање</w:t>
      </w:r>
      <w:r w:rsidRPr="00BC40FF">
        <w:rPr>
          <w:rFonts w:ascii="Times New Roman" w:hAnsi="Times New Roman"/>
          <w:sz w:val="24"/>
          <w:szCs w:val="24"/>
        </w:rPr>
        <w:t xml:space="preserve"> 4.500.000,00 </w:t>
      </w:r>
      <w:r>
        <w:rPr>
          <w:rFonts w:ascii="Times New Roman" w:hAnsi="Times New Roman"/>
          <w:sz w:val="24"/>
          <w:szCs w:val="24"/>
        </w:rPr>
        <w:t>динара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током</w:t>
      </w:r>
      <w:r w:rsidRPr="00BC40FF">
        <w:rPr>
          <w:rFonts w:ascii="Times New Roman" w:hAnsi="Times New Roman"/>
          <w:sz w:val="24"/>
          <w:szCs w:val="24"/>
        </w:rPr>
        <w:t xml:space="preserve"> 2016, 2017. </w:t>
      </w:r>
      <w:r>
        <w:rPr>
          <w:rFonts w:ascii="Times New Roman" w:hAnsi="Times New Roman"/>
          <w:sz w:val="24"/>
          <w:szCs w:val="24"/>
        </w:rPr>
        <w:t>и</w:t>
      </w:r>
      <w:r w:rsidRPr="00BC40FF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године</w:t>
      </w:r>
      <w:r w:rsidRPr="00BC40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Ово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доказује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достављањем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БОН</w:t>
      </w:r>
      <w:r w:rsidRPr="00BC40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ЈН</w:t>
      </w:r>
      <w:r w:rsidRPr="00BC40F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односно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Извештаја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бонитету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набавке</w:t>
      </w:r>
      <w:r w:rsidRPr="00BC4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Агенције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привредне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регистре</w:t>
      </w:r>
      <w:r w:rsidRPr="00BC4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2016., 2017. </w:t>
      </w:r>
      <w:r>
        <w:rPr>
          <w:rFonts w:ascii="Times New Roman" w:hAnsi="Times New Roman"/>
          <w:sz w:val="24"/>
          <w:szCs w:val="24"/>
        </w:rPr>
        <w:t>и</w:t>
      </w:r>
      <w:r w:rsidRPr="00BC40FF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годину</w:t>
      </w:r>
      <w:r w:rsidRPr="00BC40FF">
        <w:rPr>
          <w:rFonts w:ascii="Times New Roman" w:hAnsi="Times New Roman"/>
          <w:sz w:val="24"/>
          <w:szCs w:val="24"/>
        </w:rPr>
        <w:t>.</w:t>
      </w:r>
    </w:p>
    <w:p w:rsidR="00BC40FF" w:rsidRPr="00BC40FF" w:rsidRDefault="00BC40FF" w:rsidP="00BC4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Обзиром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законска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обавеза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предаје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финансијског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извештаја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годину (а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којег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Извештај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бонитету</w:t>
      </w:r>
      <w:r w:rsidRPr="00BC40FF">
        <w:rPr>
          <w:rFonts w:ascii="Times New Roman" w:hAnsi="Times New Roman"/>
          <w:sz w:val="24"/>
          <w:szCs w:val="24"/>
        </w:rPr>
        <w:t xml:space="preserve"> ) </w:t>
      </w:r>
      <w:r>
        <w:rPr>
          <w:rFonts w:ascii="Times New Roman" w:hAnsi="Times New Roman"/>
          <w:sz w:val="24"/>
          <w:szCs w:val="24"/>
        </w:rPr>
        <w:t>истиче</w:t>
      </w:r>
      <w:r w:rsidRPr="00BC40FF">
        <w:rPr>
          <w:rFonts w:ascii="Times New Roman" w:hAnsi="Times New Roman"/>
          <w:sz w:val="24"/>
          <w:szCs w:val="24"/>
        </w:rPr>
        <w:t xml:space="preserve"> 30.06.2019., </w:t>
      </w:r>
      <w:r>
        <w:rPr>
          <w:rFonts w:ascii="Times New Roman" w:hAnsi="Times New Roman"/>
          <w:sz w:val="24"/>
          <w:szCs w:val="24"/>
        </w:rPr>
        <w:t>што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девет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датума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предају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понуда</w:t>
      </w:r>
      <w:r w:rsidRPr="00BC4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није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могуће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доставити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БОН</w:t>
      </w:r>
      <w:r w:rsidRPr="00BC40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ЈН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годину</w:t>
      </w:r>
      <w:r w:rsidRPr="00BC40F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Стога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молимо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преиначите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овај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захтев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испуњеност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овог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докаже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достављањем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БОН</w:t>
      </w:r>
      <w:r w:rsidRPr="00BC40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ЈН</w:t>
      </w:r>
      <w:r w:rsidRPr="00BC40F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односно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Извештаја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бонитету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јавне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набавке</w:t>
      </w:r>
      <w:r w:rsidRPr="00BC4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Агенције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привредне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регистре</w:t>
      </w:r>
      <w:r w:rsidRPr="00BC40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2015., 2016. </w:t>
      </w:r>
      <w:r>
        <w:rPr>
          <w:rFonts w:ascii="Times New Roman" w:hAnsi="Times New Roman"/>
          <w:sz w:val="24"/>
          <w:szCs w:val="24"/>
        </w:rPr>
        <w:t>и</w:t>
      </w:r>
      <w:r w:rsidRPr="00BC40FF">
        <w:rPr>
          <w:rFonts w:ascii="Times New Roman" w:hAnsi="Times New Roman"/>
          <w:sz w:val="24"/>
          <w:szCs w:val="24"/>
        </w:rPr>
        <w:t xml:space="preserve"> 2017. </w:t>
      </w:r>
      <w:r>
        <w:rPr>
          <w:rFonts w:ascii="Times New Roman" w:hAnsi="Times New Roman"/>
          <w:sz w:val="24"/>
          <w:szCs w:val="24"/>
        </w:rPr>
        <w:t>годину</w:t>
      </w:r>
      <w:r w:rsidRPr="00BC40FF">
        <w:rPr>
          <w:rFonts w:ascii="Times New Roman" w:hAnsi="Times New Roman"/>
          <w:sz w:val="24"/>
          <w:szCs w:val="24"/>
        </w:rPr>
        <w:t>.</w:t>
      </w:r>
    </w:p>
    <w:p w:rsidR="00BC40FF" w:rsidRPr="00BC40FF" w:rsidRDefault="00BC40FF" w:rsidP="00BC4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прилогу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достављамо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исечак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</w:t>
      </w:r>
      <w:r w:rsidRPr="00BC40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роковима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достављање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финансијских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докумената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регистрована</w:t>
      </w:r>
      <w:r w:rsidRPr="00BC4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предузећа</w:t>
      </w:r>
      <w:r w:rsidRPr="00BC40FF">
        <w:rPr>
          <w:rFonts w:ascii="Times New Roman" w:hAnsi="Times New Roman"/>
          <w:sz w:val="24"/>
          <w:szCs w:val="24"/>
        </w:rPr>
        <w:t>.</w:t>
      </w:r>
    </w:p>
    <w:p w:rsidR="00BC40FF" w:rsidRPr="00BC40FF" w:rsidRDefault="00BC40FF" w:rsidP="00BC40FF">
      <w:pPr>
        <w:jc w:val="both"/>
        <w:rPr>
          <w:rFonts w:ascii="Times New Roman" w:hAnsi="Times New Roman"/>
          <w:i/>
          <w:color w:val="2D2D2D"/>
          <w:spacing w:val="-5"/>
          <w:sz w:val="24"/>
          <w:szCs w:val="24"/>
        </w:rPr>
      </w:pP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Извештаји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> 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за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статистичке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потребе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финансијски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извештаји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за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2018.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годину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достављају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се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роковима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прописаним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чл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. 33.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35.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Закона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> 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о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рачуноводству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>.</w:t>
      </w:r>
    </w:p>
    <w:p w:rsidR="00BC40FF" w:rsidRPr="00BC40FF" w:rsidRDefault="00BC40FF" w:rsidP="00BC40FF">
      <w:pPr>
        <w:jc w:val="both"/>
        <w:rPr>
          <w:rFonts w:ascii="Times New Roman" w:hAnsi="Times New Roman"/>
          <w:i/>
          <w:color w:val="2D2D2D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Преглед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рокова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за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достављање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извештаја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за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2018.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годину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>: </w:t>
      </w:r>
    </w:p>
    <w:p w:rsidR="00BC40FF" w:rsidRPr="00BC40FF" w:rsidRDefault="00BC40FF" w:rsidP="00BC40FF">
      <w:pPr>
        <w:jc w:val="both"/>
        <w:rPr>
          <w:rFonts w:ascii="Times New Roman" w:hAnsi="Times New Roman"/>
          <w:i/>
          <w:color w:val="2D2D2D"/>
          <w:spacing w:val="-5"/>
          <w:sz w:val="24"/>
          <w:szCs w:val="24"/>
        </w:rPr>
      </w:pPr>
    </w:p>
    <w:tbl>
      <w:tblPr>
        <w:tblW w:w="1006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88"/>
        <w:gridCol w:w="2977"/>
      </w:tblGrid>
      <w:tr w:rsidR="00BC40FF" w:rsidRPr="00BC40FF" w:rsidTr="00347698">
        <w:tc>
          <w:tcPr>
            <w:tcW w:w="7088" w:type="dxa"/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Врста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финансијског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извештаја</w:t>
            </w:r>
          </w:p>
        </w:tc>
        <w:tc>
          <w:tcPr>
            <w:tcW w:w="2977" w:type="dxa"/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Рок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за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достављање</w:t>
            </w:r>
          </w:p>
        </w:tc>
      </w:tr>
      <w:tr w:rsidR="00BC40FF" w:rsidRPr="00BC40FF" w:rsidTr="00347698">
        <w:tc>
          <w:tcPr>
            <w:tcW w:w="708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Извештај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за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статистичке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потребе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фебруар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2019.</w:t>
            </w:r>
          </w:p>
        </w:tc>
      </w:tr>
      <w:tr w:rsidR="00BC40FF" w:rsidRPr="00BC40FF" w:rsidTr="00347698">
        <w:tc>
          <w:tcPr>
            <w:tcW w:w="7088" w:type="dxa"/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Извештај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за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статистичке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потребе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уз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који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се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истовремено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доставља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редовни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годишњи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финансијски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извештај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са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прописаном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документацијом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) </w:t>
            </w:r>
          </w:p>
        </w:tc>
        <w:tc>
          <w:tcPr>
            <w:tcW w:w="2977" w:type="dxa"/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фебруар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2019.</w:t>
            </w:r>
          </w:p>
        </w:tc>
      </w:tr>
      <w:tr w:rsidR="00BC40FF" w:rsidRPr="00BC40FF" w:rsidTr="00347698">
        <w:tc>
          <w:tcPr>
            <w:tcW w:w="708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Изјава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о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неактивности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28. 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фебруар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 2019.</w:t>
            </w:r>
          </w:p>
        </w:tc>
      </w:tr>
      <w:tr w:rsidR="00BC40FF" w:rsidRPr="00BC40FF" w:rsidTr="00347698">
        <w:tc>
          <w:tcPr>
            <w:tcW w:w="7088" w:type="dxa"/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Редовни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годишњи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финансијски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извештај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са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документацијом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члана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 34.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Закона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30.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јун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2019.</w:t>
            </w:r>
          </w:p>
        </w:tc>
      </w:tr>
      <w:tr w:rsidR="00BC40FF" w:rsidRPr="00BC40FF" w:rsidTr="00347698">
        <w:tc>
          <w:tcPr>
            <w:tcW w:w="708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Редовни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годишњи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финансијски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извештај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са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документацијом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члана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 34.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Закона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за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обвезнике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који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имају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пословну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годину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различиту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од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календарске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месеци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од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дана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састављања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извештаја</w:t>
            </w:r>
          </w:p>
        </w:tc>
      </w:tr>
      <w:tr w:rsidR="00BC40FF" w:rsidRPr="00BC40FF" w:rsidTr="00347698">
        <w:tc>
          <w:tcPr>
            <w:tcW w:w="7088" w:type="dxa"/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Консолидовани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финансијски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извештај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са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документацијом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члана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34.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Закона</w:t>
            </w:r>
          </w:p>
        </w:tc>
        <w:tc>
          <w:tcPr>
            <w:tcW w:w="2977" w:type="dxa"/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јул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2019.</w:t>
            </w:r>
          </w:p>
        </w:tc>
      </w:tr>
      <w:tr w:rsidR="00BC40FF" w:rsidRPr="00BC40FF" w:rsidTr="00347698">
        <w:tc>
          <w:tcPr>
            <w:tcW w:w="7088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Ванредни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финансијски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извештаји</w:t>
            </w:r>
            <w:r w:rsidRPr="00BC40FF"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дана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од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дана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састављања</w:t>
            </w:r>
          </w:p>
        </w:tc>
      </w:tr>
    </w:tbl>
    <w:p w:rsidR="00BC40FF" w:rsidRDefault="00BC40FF" w:rsidP="00BC40FF">
      <w:pPr>
        <w:jc w:val="both"/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Обвезници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који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имају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пословну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годину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различиту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од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календарске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уз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одговарајућу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сагласност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министра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надлежног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за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послове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финансија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односно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Народне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банке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Србије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или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Комисије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за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хартије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од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вредности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),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достављају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Агенцији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извештаје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за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статистичке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потребе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за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пословну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годину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која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је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једнака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календарској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тј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.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састављене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на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дан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31.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децембра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2018.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године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>.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br/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Извештај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за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статистичке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потребе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уз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који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се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истовремено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доставља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редовни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годишњи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финансијски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извештај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могу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доставити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обвезници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који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имају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пословну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годину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једнаку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календарској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,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што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значи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2D2D2D"/>
          <w:spacing w:val="-5"/>
          <w:sz w:val="24"/>
          <w:szCs w:val="24"/>
        </w:rPr>
        <w:t>да</w:t>
      </w:r>
      <w:r w:rsidRPr="00BC40FF">
        <w:rPr>
          <w:rFonts w:ascii="Times New Roman" w:hAnsi="Times New Roman"/>
          <w:i/>
          <w:color w:val="2D2D2D"/>
          <w:spacing w:val="-5"/>
          <w:sz w:val="24"/>
          <w:szCs w:val="24"/>
        </w:rPr>
        <w:t> 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правна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лица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која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имају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годину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различиту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од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календарске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не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могу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користити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ову</w:t>
      </w:r>
      <w:r w:rsidRPr="00BC40FF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могућност</w:t>
      </w:r>
      <w:r w:rsidR="00347698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>.</w:t>
      </w:r>
    </w:p>
    <w:p w:rsidR="00347698" w:rsidRDefault="00347698" w:rsidP="00BC40FF">
      <w:pPr>
        <w:jc w:val="both"/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</w:pPr>
    </w:p>
    <w:p w:rsidR="00347698" w:rsidRPr="00BC40FF" w:rsidRDefault="00347698" w:rsidP="00BC40FF">
      <w:pPr>
        <w:jc w:val="both"/>
        <w:rPr>
          <w:rFonts w:ascii="Times New Roman" w:hAnsi="Times New Roman"/>
          <w:i/>
          <w:color w:val="2D2D2D"/>
          <w:spacing w:val="-5"/>
          <w:sz w:val="24"/>
          <w:szCs w:val="24"/>
        </w:rPr>
      </w:pPr>
    </w:p>
    <w:tbl>
      <w:tblPr>
        <w:tblW w:w="10065" w:type="dxa"/>
        <w:tblInd w:w="225" w:type="dxa"/>
        <w:tblCellMar>
          <w:left w:w="0" w:type="dxa"/>
          <w:right w:w="0" w:type="dxa"/>
        </w:tblCellMar>
        <w:tblLook w:val="00A0"/>
      </w:tblPr>
      <w:tblGrid>
        <w:gridCol w:w="10065"/>
      </w:tblGrid>
      <w:tr w:rsidR="00BC40FF" w:rsidRPr="00BC40FF" w:rsidTr="00636672">
        <w:tc>
          <w:tcPr>
            <w:tcW w:w="10065" w:type="dxa"/>
            <w:tcBorders>
              <w:top w:val="single" w:sz="6" w:space="0" w:color="DEDEDE"/>
              <w:bottom w:val="single" w:sz="6" w:space="0" w:color="DEDEDE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lastRenderedPageBreak/>
              <w:t>Агенција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врши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пријем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извештаја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за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статистичке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потребе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редовних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годишњих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односно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консолидованих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финансијских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извештаја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са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прописаном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документацијом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за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последњу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извештајну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годину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и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ванредних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финансијских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извештаја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.</w:t>
            </w:r>
          </w:p>
          <w:p w:rsidR="00BC40FF" w:rsidRPr="00BC40FF" w:rsidRDefault="00BC40FF" w:rsidP="00BC40FF">
            <w:pPr>
              <w:jc w:val="both"/>
              <w:rPr>
                <w:rFonts w:ascii="Times New Roman" w:hAnsi="Times New Roman"/>
                <w:i/>
                <w:color w:val="2D2D2D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Агенција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у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току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2019.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године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не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врши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пријем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извештаја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за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2017.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и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раније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године</w:t>
            </w:r>
            <w:r w:rsidRPr="00BC40FF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  <w:t>.”</w:t>
            </w:r>
          </w:p>
        </w:tc>
      </w:tr>
    </w:tbl>
    <w:p w:rsidR="00324934" w:rsidRPr="00C327FA" w:rsidRDefault="00324934" w:rsidP="00BC40FF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A2514" w:rsidRDefault="000E4F39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8F0D7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347698" w:rsidRDefault="00347698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47698" w:rsidRPr="00347698" w:rsidRDefault="00347698" w:rsidP="00741E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347698">
        <w:rPr>
          <w:rFonts w:ascii="Times New Roman" w:eastAsia="Times New Roman" w:hAnsi="Times New Roman"/>
          <w:noProof/>
          <w:sz w:val="24"/>
          <w:szCs w:val="24"/>
        </w:rPr>
        <w:t>Уколико понуђачи још увек нису предали финансијске извештаје за 2018. годину, захтевани финансијски капацитет</w:t>
      </w:r>
      <w:r w:rsidR="00517472">
        <w:rPr>
          <w:rFonts w:ascii="Times New Roman" w:eastAsia="Times New Roman" w:hAnsi="Times New Roman"/>
          <w:noProof/>
          <w:sz w:val="24"/>
          <w:szCs w:val="24"/>
        </w:rPr>
        <w:t>, o</w:t>
      </w:r>
      <w:r w:rsidR="00517472">
        <w:rPr>
          <w:rFonts w:ascii="Times New Roman" w:eastAsia="Times New Roman" w:hAnsi="Times New Roman"/>
          <w:noProof/>
          <w:sz w:val="24"/>
          <w:szCs w:val="24"/>
          <w:lang/>
        </w:rPr>
        <w:t>дносно да су остварили пословни приход од најмање 4.500.000,00 динара,</w:t>
      </w:r>
      <w:r w:rsidRPr="00347698">
        <w:rPr>
          <w:rFonts w:ascii="Times New Roman" w:eastAsia="Times New Roman" w:hAnsi="Times New Roman"/>
          <w:noProof/>
          <w:sz w:val="24"/>
          <w:szCs w:val="24"/>
        </w:rPr>
        <w:t xml:space="preserve"> могу да докажу и достављ</w:t>
      </w:r>
      <w:r w:rsidR="00517472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347698">
        <w:rPr>
          <w:rFonts w:ascii="Times New Roman" w:eastAsia="Times New Roman" w:hAnsi="Times New Roman"/>
          <w:noProof/>
          <w:sz w:val="24"/>
          <w:szCs w:val="24"/>
        </w:rPr>
        <w:t xml:space="preserve">њем </w:t>
      </w:r>
      <w:r w:rsidRPr="00347698">
        <w:rPr>
          <w:rFonts w:ascii="Times New Roman" w:hAnsi="Times New Roman"/>
          <w:sz w:val="24"/>
          <w:szCs w:val="24"/>
        </w:rPr>
        <w:t>БОН-ЈН –</w:t>
      </w:r>
      <w:r w:rsidR="0003664E">
        <w:rPr>
          <w:rFonts w:ascii="Times New Roman" w:hAnsi="Times New Roman"/>
          <w:sz w:val="24"/>
          <w:szCs w:val="24"/>
        </w:rPr>
        <w:t xml:space="preserve"> </w:t>
      </w:r>
      <w:r w:rsidRPr="00347698">
        <w:rPr>
          <w:rFonts w:ascii="Times New Roman" w:hAnsi="Times New Roman"/>
          <w:sz w:val="24"/>
          <w:szCs w:val="24"/>
        </w:rPr>
        <w:t>односно Извештајем о бонитету за јавне набавке, Агенције за привредне регистре, за 2016. и 2017. годину.</w:t>
      </w:r>
    </w:p>
    <w:p w:rsidR="00C327FA" w:rsidRDefault="00C327FA" w:rsidP="00741EB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AA217D" w:rsidRDefault="00AA217D" w:rsidP="00C327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17D" w:rsidRDefault="00AA217D" w:rsidP="00C327F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8F0D7F" w:rsidRDefault="00DC093F" w:rsidP="00324934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761FD7" w:rsidRPr="008F0D7F">
        <w:rPr>
          <w:rFonts w:ascii="Times New Roman" w:eastAsia="Times New Roman" w:hAnsi="Times New Roman"/>
          <w:noProof/>
          <w:sz w:val="24"/>
          <w:szCs w:val="24"/>
        </w:rPr>
        <w:t xml:space="preserve">С поштовањем, </w:t>
      </w:r>
    </w:p>
    <w:p w:rsidR="00520FE2" w:rsidRPr="008F0D7F" w:rsidRDefault="00F437F7" w:rsidP="00324934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8F0D7F">
        <w:rPr>
          <w:rFonts w:ascii="Times New Roman" w:eastAsia="Times New Roman" w:hAnsi="Times New Roman"/>
          <w:i/>
          <w:noProof/>
          <w:sz w:val="24"/>
          <w:szCs w:val="24"/>
        </w:rPr>
        <w:t xml:space="preserve">Комисија за јавну набавку </w:t>
      </w:r>
      <w:r w:rsidR="00324934">
        <w:rPr>
          <w:rFonts w:ascii="Times New Roman" w:eastAsia="Times New Roman" w:hAnsi="Times New Roman"/>
          <w:i/>
          <w:noProof/>
          <w:sz w:val="24"/>
          <w:szCs w:val="24"/>
        </w:rPr>
        <w:t>11</w:t>
      </w:r>
      <w:r w:rsidR="00BC40FF">
        <w:rPr>
          <w:rFonts w:ascii="Times New Roman" w:eastAsia="Times New Roman" w:hAnsi="Times New Roman"/>
          <w:i/>
          <w:noProof/>
          <w:sz w:val="24"/>
          <w:szCs w:val="24"/>
        </w:rPr>
        <w:t>5</w:t>
      </w:r>
      <w:r w:rsidR="00D7697B" w:rsidRPr="008F0D7F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0F0E7A" w:rsidRPr="008F0D7F">
        <w:rPr>
          <w:rFonts w:ascii="Times New Roman" w:eastAsia="Times New Roman" w:hAnsi="Times New Roman"/>
          <w:i/>
          <w:noProof/>
          <w:sz w:val="24"/>
          <w:szCs w:val="24"/>
        </w:rPr>
        <w:t>1</w:t>
      </w:r>
      <w:r w:rsidR="008F0D7F" w:rsidRPr="008F0D7F">
        <w:rPr>
          <w:rFonts w:ascii="Times New Roman" w:eastAsia="Times New Roman" w:hAnsi="Times New Roman"/>
          <w:i/>
          <w:noProof/>
          <w:sz w:val="24"/>
          <w:szCs w:val="24"/>
        </w:rPr>
        <w:t>9</w:t>
      </w:r>
      <w:r w:rsidR="001340D8" w:rsidRPr="008F0D7F"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520FE2" w:rsidRPr="008F0D7F" w:rsidSect="00932CE6">
      <w:footerReference w:type="default" r:id="rId12"/>
      <w:pgSz w:w="12240" w:h="15840"/>
      <w:pgMar w:top="851" w:right="1041" w:bottom="1418" w:left="124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34" w:rsidRDefault="00324934" w:rsidP="00332FD7">
      <w:pPr>
        <w:spacing w:after="0" w:line="240" w:lineRule="auto"/>
      </w:pPr>
      <w:r>
        <w:separator/>
      </w:r>
    </w:p>
  </w:endnote>
  <w:endnote w:type="continuationSeparator" w:id="0">
    <w:p w:rsidR="00324934" w:rsidRDefault="00324934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34" w:rsidRDefault="00324934" w:rsidP="00334529">
    <w:pPr>
      <w:pStyle w:val="Footer"/>
      <w:tabs>
        <w:tab w:val="clear" w:pos="8640"/>
        <w:tab w:val="center" w:pos="4976"/>
        <w:tab w:val="left" w:pos="6262"/>
        <w:tab w:val="left" w:pos="6781"/>
      </w:tabs>
    </w:pPr>
    <w:r>
      <w:tab/>
    </w:r>
    <w:r>
      <w:tab/>
    </w:r>
    <w:sdt>
      <w:sdtPr>
        <w:id w:val="-2129065419"/>
        <w:docPartObj>
          <w:docPartGallery w:val="Page Numbers (Bottom of Page)"/>
          <w:docPartUnique/>
        </w:docPartObj>
      </w:sdtPr>
      <w:sdtContent>
        <w:sdt>
          <w:sdtPr>
            <w:id w:val="-362052452"/>
            <w:docPartObj>
              <w:docPartGallery w:val="Page Numbers (Top of Page)"/>
              <w:docPartUnique/>
            </w:docPartObj>
          </w:sdtPr>
          <w:sdtContent>
            <w:r w:rsidR="00B5237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52377">
              <w:rPr>
                <w:b/>
                <w:bCs/>
              </w:rPr>
              <w:fldChar w:fldCharType="separate"/>
            </w:r>
            <w:r w:rsidR="00517472">
              <w:rPr>
                <w:b/>
                <w:bCs/>
                <w:noProof/>
              </w:rPr>
              <w:t>3</w:t>
            </w:r>
            <w:r w:rsidR="00B52377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C327FA">
              <w:rPr>
                <w:b/>
                <w:bCs/>
              </w:rPr>
              <w:t>3</w:t>
            </w:r>
          </w:sdtContent>
        </w:sdt>
      </w:sdtContent>
    </w:sdt>
    <w:r>
      <w:tab/>
    </w:r>
    <w:r>
      <w:tab/>
    </w:r>
  </w:p>
  <w:p w:rsidR="00324934" w:rsidRPr="00E66E66" w:rsidRDefault="00324934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34" w:rsidRDefault="00324934" w:rsidP="00332FD7">
      <w:pPr>
        <w:spacing w:after="0" w:line="240" w:lineRule="auto"/>
      </w:pPr>
      <w:r>
        <w:separator/>
      </w:r>
    </w:p>
  </w:footnote>
  <w:footnote w:type="continuationSeparator" w:id="0">
    <w:p w:rsidR="00324934" w:rsidRDefault="00324934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740D6"/>
    <w:multiLevelType w:val="hybridMultilevel"/>
    <w:tmpl w:val="0490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304"/>
    <w:multiLevelType w:val="multilevel"/>
    <w:tmpl w:val="1F1614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6DC8C"/>
    <w:multiLevelType w:val="singleLevel"/>
    <w:tmpl w:val="2116DC8C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2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65A15"/>
    <w:multiLevelType w:val="hybridMultilevel"/>
    <w:tmpl w:val="210AEF20"/>
    <w:lvl w:ilvl="0" w:tplc="EFD431F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7E0E53"/>
    <w:multiLevelType w:val="hybridMultilevel"/>
    <w:tmpl w:val="5CB87CEA"/>
    <w:lvl w:ilvl="0" w:tplc="0A940D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7485"/>
    <w:multiLevelType w:val="hybridMultilevel"/>
    <w:tmpl w:val="B2D4F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8422B6"/>
    <w:multiLevelType w:val="hybridMultilevel"/>
    <w:tmpl w:val="4B04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864F2"/>
    <w:multiLevelType w:val="hybridMultilevel"/>
    <w:tmpl w:val="A860F75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663B4"/>
    <w:multiLevelType w:val="multilevel"/>
    <w:tmpl w:val="70165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63F30"/>
    <w:multiLevelType w:val="hybridMultilevel"/>
    <w:tmpl w:val="C26E6A30"/>
    <w:lvl w:ilvl="0" w:tplc="EFD431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3320BB"/>
    <w:multiLevelType w:val="hybridMultilevel"/>
    <w:tmpl w:val="88C8D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5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4"/>
  </w:num>
  <w:num w:numId="9">
    <w:abstractNumId w:val="12"/>
  </w:num>
  <w:num w:numId="10">
    <w:abstractNumId w:val="6"/>
  </w:num>
  <w:num w:numId="11">
    <w:abstractNumId w:val="30"/>
  </w:num>
  <w:num w:numId="12">
    <w:abstractNumId w:val="10"/>
  </w:num>
  <w:num w:numId="13">
    <w:abstractNumId w:val="1"/>
  </w:num>
  <w:num w:numId="14">
    <w:abstractNumId w:val="7"/>
  </w:num>
  <w:num w:numId="15">
    <w:abstractNumId w:val="34"/>
  </w:num>
  <w:num w:numId="16">
    <w:abstractNumId w:val="27"/>
  </w:num>
  <w:num w:numId="17">
    <w:abstractNumId w:val="3"/>
  </w:num>
  <w:num w:numId="18">
    <w:abstractNumId w:val="29"/>
  </w:num>
  <w:num w:numId="19">
    <w:abstractNumId w:val="13"/>
  </w:num>
  <w:num w:numId="20">
    <w:abstractNumId w:val="31"/>
  </w:num>
  <w:num w:numId="21">
    <w:abstractNumId w:val="32"/>
  </w:num>
  <w:num w:numId="22">
    <w:abstractNumId w:val="4"/>
  </w:num>
  <w:num w:numId="23">
    <w:abstractNumId w:val="18"/>
  </w:num>
  <w:num w:numId="24">
    <w:abstractNumId w:val="26"/>
  </w:num>
  <w:num w:numId="25">
    <w:abstractNumId w:val="36"/>
  </w:num>
  <w:num w:numId="26">
    <w:abstractNumId w:val="2"/>
  </w:num>
  <w:num w:numId="27">
    <w:abstractNumId w:val="9"/>
  </w:num>
  <w:num w:numId="28">
    <w:abstractNumId w:val="11"/>
    <w:lvlOverride w:ilvl="0">
      <w:startOverride w:val="1"/>
    </w:lvlOverride>
  </w:num>
  <w:num w:numId="29">
    <w:abstractNumId w:val="2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3"/>
  </w:num>
  <w:num w:numId="33">
    <w:abstractNumId w:val="20"/>
  </w:num>
  <w:num w:numId="34">
    <w:abstractNumId w:val="28"/>
  </w:num>
  <w:num w:numId="35">
    <w:abstractNumId w:val="14"/>
  </w:num>
  <w:num w:numId="36">
    <w:abstractNumId w:val="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2EB4"/>
    <w:rsid w:val="000360EC"/>
    <w:rsid w:val="0003664E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D22C6"/>
    <w:rsid w:val="000E1585"/>
    <w:rsid w:val="000E39C0"/>
    <w:rsid w:val="000E4AAA"/>
    <w:rsid w:val="000E4F39"/>
    <w:rsid w:val="000E576E"/>
    <w:rsid w:val="000F0E7A"/>
    <w:rsid w:val="000F1F02"/>
    <w:rsid w:val="00111E02"/>
    <w:rsid w:val="001146FC"/>
    <w:rsid w:val="00115120"/>
    <w:rsid w:val="0011537C"/>
    <w:rsid w:val="00126C4D"/>
    <w:rsid w:val="00127AD1"/>
    <w:rsid w:val="00132D90"/>
    <w:rsid w:val="001340D8"/>
    <w:rsid w:val="00143FF3"/>
    <w:rsid w:val="00146FFB"/>
    <w:rsid w:val="00154B83"/>
    <w:rsid w:val="00160434"/>
    <w:rsid w:val="00166FA1"/>
    <w:rsid w:val="0016777B"/>
    <w:rsid w:val="00172431"/>
    <w:rsid w:val="00172C89"/>
    <w:rsid w:val="00173F0E"/>
    <w:rsid w:val="00181491"/>
    <w:rsid w:val="00183C73"/>
    <w:rsid w:val="00187625"/>
    <w:rsid w:val="001A4005"/>
    <w:rsid w:val="001A58C1"/>
    <w:rsid w:val="001C4F4E"/>
    <w:rsid w:val="001C5D74"/>
    <w:rsid w:val="001C760B"/>
    <w:rsid w:val="001D66F8"/>
    <w:rsid w:val="001E5A07"/>
    <w:rsid w:val="001F621B"/>
    <w:rsid w:val="00203019"/>
    <w:rsid w:val="00205C95"/>
    <w:rsid w:val="00217A88"/>
    <w:rsid w:val="00226642"/>
    <w:rsid w:val="00261A8E"/>
    <w:rsid w:val="00262407"/>
    <w:rsid w:val="002758BC"/>
    <w:rsid w:val="002862B8"/>
    <w:rsid w:val="00287385"/>
    <w:rsid w:val="002967E6"/>
    <w:rsid w:val="002A0C64"/>
    <w:rsid w:val="002A2F49"/>
    <w:rsid w:val="002A56CB"/>
    <w:rsid w:val="002B0ECF"/>
    <w:rsid w:val="002B1C53"/>
    <w:rsid w:val="002B5AC5"/>
    <w:rsid w:val="002C5BC7"/>
    <w:rsid w:val="002C706C"/>
    <w:rsid w:val="002C756E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105"/>
    <w:rsid w:val="003156B6"/>
    <w:rsid w:val="00317534"/>
    <w:rsid w:val="00324934"/>
    <w:rsid w:val="00332FD7"/>
    <w:rsid w:val="00334529"/>
    <w:rsid w:val="00334B19"/>
    <w:rsid w:val="0033754D"/>
    <w:rsid w:val="00346D9E"/>
    <w:rsid w:val="00347698"/>
    <w:rsid w:val="003539BF"/>
    <w:rsid w:val="00355CB2"/>
    <w:rsid w:val="0036477C"/>
    <w:rsid w:val="0039155B"/>
    <w:rsid w:val="003918AE"/>
    <w:rsid w:val="003A09E7"/>
    <w:rsid w:val="003B00C0"/>
    <w:rsid w:val="003B03E8"/>
    <w:rsid w:val="003C50EC"/>
    <w:rsid w:val="003C5131"/>
    <w:rsid w:val="003C772C"/>
    <w:rsid w:val="003D05EA"/>
    <w:rsid w:val="003D4BCF"/>
    <w:rsid w:val="003D7EB4"/>
    <w:rsid w:val="003E16ED"/>
    <w:rsid w:val="003E23B6"/>
    <w:rsid w:val="00400179"/>
    <w:rsid w:val="00401845"/>
    <w:rsid w:val="00410026"/>
    <w:rsid w:val="00421D6B"/>
    <w:rsid w:val="00421E14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26C"/>
    <w:rsid w:val="004968A6"/>
    <w:rsid w:val="004A5C5D"/>
    <w:rsid w:val="004A61E1"/>
    <w:rsid w:val="004C1431"/>
    <w:rsid w:val="004C3897"/>
    <w:rsid w:val="004C4574"/>
    <w:rsid w:val="004C7A8A"/>
    <w:rsid w:val="004C7BFA"/>
    <w:rsid w:val="004E11FD"/>
    <w:rsid w:val="004E333C"/>
    <w:rsid w:val="004E4EFF"/>
    <w:rsid w:val="004F3B3A"/>
    <w:rsid w:val="00500AB5"/>
    <w:rsid w:val="00507506"/>
    <w:rsid w:val="00510D26"/>
    <w:rsid w:val="00517472"/>
    <w:rsid w:val="00520FE2"/>
    <w:rsid w:val="005243F9"/>
    <w:rsid w:val="005314E4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862F0"/>
    <w:rsid w:val="00596E1F"/>
    <w:rsid w:val="00597C5D"/>
    <w:rsid w:val="005B4E5F"/>
    <w:rsid w:val="005B4F09"/>
    <w:rsid w:val="005D546F"/>
    <w:rsid w:val="005E03DD"/>
    <w:rsid w:val="005E4478"/>
    <w:rsid w:val="005E7164"/>
    <w:rsid w:val="005F3611"/>
    <w:rsid w:val="00600F35"/>
    <w:rsid w:val="00605F3D"/>
    <w:rsid w:val="0061630B"/>
    <w:rsid w:val="00625DEF"/>
    <w:rsid w:val="006272C9"/>
    <w:rsid w:val="00632F66"/>
    <w:rsid w:val="0063488F"/>
    <w:rsid w:val="0063520A"/>
    <w:rsid w:val="00637E9A"/>
    <w:rsid w:val="00651E25"/>
    <w:rsid w:val="00663E7E"/>
    <w:rsid w:val="00665B0C"/>
    <w:rsid w:val="00673E24"/>
    <w:rsid w:val="00675187"/>
    <w:rsid w:val="00677111"/>
    <w:rsid w:val="00677170"/>
    <w:rsid w:val="00686215"/>
    <w:rsid w:val="00686664"/>
    <w:rsid w:val="0068677D"/>
    <w:rsid w:val="006A1A72"/>
    <w:rsid w:val="006A24B9"/>
    <w:rsid w:val="006A5427"/>
    <w:rsid w:val="006A6501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41EBC"/>
    <w:rsid w:val="00761FD7"/>
    <w:rsid w:val="00767266"/>
    <w:rsid w:val="007709B8"/>
    <w:rsid w:val="00770EF2"/>
    <w:rsid w:val="00770FEB"/>
    <w:rsid w:val="00776A0C"/>
    <w:rsid w:val="00777083"/>
    <w:rsid w:val="0078134D"/>
    <w:rsid w:val="00782E06"/>
    <w:rsid w:val="007863DA"/>
    <w:rsid w:val="007B1184"/>
    <w:rsid w:val="007C2CD4"/>
    <w:rsid w:val="007C32E1"/>
    <w:rsid w:val="007C3F92"/>
    <w:rsid w:val="007C45C4"/>
    <w:rsid w:val="007E49C6"/>
    <w:rsid w:val="007F2061"/>
    <w:rsid w:val="007F2EAB"/>
    <w:rsid w:val="008022FF"/>
    <w:rsid w:val="0081011E"/>
    <w:rsid w:val="00810AD2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66F06"/>
    <w:rsid w:val="00871347"/>
    <w:rsid w:val="008737AF"/>
    <w:rsid w:val="00883479"/>
    <w:rsid w:val="008952C2"/>
    <w:rsid w:val="008C1924"/>
    <w:rsid w:val="008D120B"/>
    <w:rsid w:val="008D544B"/>
    <w:rsid w:val="008E0EBB"/>
    <w:rsid w:val="008E18DF"/>
    <w:rsid w:val="008E55B9"/>
    <w:rsid w:val="008E7998"/>
    <w:rsid w:val="008F0D7F"/>
    <w:rsid w:val="009046F6"/>
    <w:rsid w:val="00926F49"/>
    <w:rsid w:val="00932CE6"/>
    <w:rsid w:val="00933C56"/>
    <w:rsid w:val="00936F54"/>
    <w:rsid w:val="00950E66"/>
    <w:rsid w:val="00963889"/>
    <w:rsid w:val="0096393A"/>
    <w:rsid w:val="00964CB2"/>
    <w:rsid w:val="0096723E"/>
    <w:rsid w:val="00971539"/>
    <w:rsid w:val="009774F8"/>
    <w:rsid w:val="00982125"/>
    <w:rsid w:val="009830B6"/>
    <w:rsid w:val="009A02A7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625"/>
    <w:rsid w:val="009F2B39"/>
    <w:rsid w:val="009F3B94"/>
    <w:rsid w:val="00A14136"/>
    <w:rsid w:val="00A14F12"/>
    <w:rsid w:val="00A24C56"/>
    <w:rsid w:val="00A25B8D"/>
    <w:rsid w:val="00A26381"/>
    <w:rsid w:val="00A27D57"/>
    <w:rsid w:val="00A34FAE"/>
    <w:rsid w:val="00A35DB5"/>
    <w:rsid w:val="00A45B49"/>
    <w:rsid w:val="00A47DB1"/>
    <w:rsid w:val="00A512C9"/>
    <w:rsid w:val="00A53136"/>
    <w:rsid w:val="00A54E8B"/>
    <w:rsid w:val="00A64253"/>
    <w:rsid w:val="00A65595"/>
    <w:rsid w:val="00A6589B"/>
    <w:rsid w:val="00A66CAD"/>
    <w:rsid w:val="00A66D09"/>
    <w:rsid w:val="00A671B6"/>
    <w:rsid w:val="00A67294"/>
    <w:rsid w:val="00A70240"/>
    <w:rsid w:val="00A710C4"/>
    <w:rsid w:val="00A87565"/>
    <w:rsid w:val="00A87A20"/>
    <w:rsid w:val="00AA07BB"/>
    <w:rsid w:val="00AA217D"/>
    <w:rsid w:val="00AA7501"/>
    <w:rsid w:val="00AB5337"/>
    <w:rsid w:val="00AB5D27"/>
    <w:rsid w:val="00AB77F8"/>
    <w:rsid w:val="00AC4311"/>
    <w:rsid w:val="00AD550A"/>
    <w:rsid w:val="00AD7F1D"/>
    <w:rsid w:val="00AE00CD"/>
    <w:rsid w:val="00AE28CC"/>
    <w:rsid w:val="00AF58FE"/>
    <w:rsid w:val="00B02191"/>
    <w:rsid w:val="00B067A5"/>
    <w:rsid w:val="00B5148C"/>
    <w:rsid w:val="00B52377"/>
    <w:rsid w:val="00B57609"/>
    <w:rsid w:val="00B67F7B"/>
    <w:rsid w:val="00B8514D"/>
    <w:rsid w:val="00B85D72"/>
    <w:rsid w:val="00B928E7"/>
    <w:rsid w:val="00BA1F6D"/>
    <w:rsid w:val="00BA4A3E"/>
    <w:rsid w:val="00BB3100"/>
    <w:rsid w:val="00BC40FF"/>
    <w:rsid w:val="00BC49D2"/>
    <w:rsid w:val="00BE4F49"/>
    <w:rsid w:val="00BE6A03"/>
    <w:rsid w:val="00BE797E"/>
    <w:rsid w:val="00BF4C68"/>
    <w:rsid w:val="00C05BC4"/>
    <w:rsid w:val="00C1529A"/>
    <w:rsid w:val="00C15BAA"/>
    <w:rsid w:val="00C2204A"/>
    <w:rsid w:val="00C260CB"/>
    <w:rsid w:val="00C26E43"/>
    <w:rsid w:val="00C327FA"/>
    <w:rsid w:val="00C41A06"/>
    <w:rsid w:val="00C42F35"/>
    <w:rsid w:val="00C439D2"/>
    <w:rsid w:val="00C44474"/>
    <w:rsid w:val="00C463EB"/>
    <w:rsid w:val="00C516D8"/>
    <w:rsid w:val="00C57248"/>
    <w:rsid w:val="00C60D74"/>
    <w:rsid w:val="00C63D47"/>
    <w:rsid w:val="00C86F11"/>
    <w:rsid w:val="00C9067B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2FFE"/>
    <w:rsid w:val="00D07206"/>
    <w:rsid w:val="00D136B2"/>
    <w:rsid w:val="00D24C8F"/>
    <w:rsid w:val="00D25259"/>
    <w:rsid w:val="00D27E24"/>
    <w:rsid w:val="00D410AB"/>
    <w:rsid w:val="00D42D9D"/>
    <w:rsid w:val="00D4362C"/>
    <w:rsid w:val="00D50B00"/>
    <w:rsid w:val="00D61C4C"/>
    <w:rsid w:val="00D6559C"/>
    <w:rsid w:val="00D71D1B"/>
    <w:rsid w:val="00D7540C"/>
    <w:rsid w:val="00D7697B"/>
    <w:rsid w:val="00D81931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01DD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193E"/>
    <w:rsid w:val="00EC306F"/>
    <w:rsid w:val="00EC3849"/>
    <w:rsid w:val="00EC5C7A"/>
    <w:rsid w:val="00EE41AD"/>
    <w:rsid w:val="00EF340B"/>
    <w:rsid w:val="00F021A4"/>
    <w:rsid w:val="00F125BF"/>
    <w:rsid w:val="00F13A49"/>
    <w:rsid w:val="00F151C1"/>
    <w:rsid w:val="00F1652C"/>
    <w:rsid w:val="00F179C3"/>
    <w:rsid w:val="00F3004A"/>
    <w:rsid w:val="00F32C7A"/>
    <w:rsid w:val="00F436EB"/>
    <w:rsid w:val="00F437F7"/>
    <w:rsid w:val="00F45365"/>
    <w:rsid w:val="00F45F2D"/>
    <w:rsid w:val="00F46F43"/>
    <w:rsid w:val="00F60814"/>
    <w:rsid w:val="00F8519E"/>
    <w:rsid w:val="00F855A7"/>
    <w:rsid w:val="00F85971"/>
    <w:rsid w:val="00F86349"/>
    <w:rsid w:val="00F87482"/>
    <w:rsid w:val="00F91EE7"/>
    <w:rsid w:val="00F96F70"/>
    <w:rsid w:val="00F97C0B"/>
    <w:rsid w:val="00FA77CA"/>
    <w:rsid w:val="00FB0CF5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aliases w:val="Spacing 0 pt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575pt">
    <w:name w:val="Body text (5) + 7.5 pt"/>
    <w:basedOn w:val="Bodytext5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A66D09"/>
    <w:rPr>
      <w:rFonts w:ascii="Calibri" w:eastAsia="Calibri" w:hAnsi="Calibri" w:cs="Calibri"/>
      <w:shd w:val="clear" w:color="auto" w:fill="FFFFFF"/>
    </w:rPr>
  </w:style>
  <w:style w:type="character" w:customStyle="1" w:styleId="Heading1">
    <w:name w:val="Heading #1_"/>
    <w:basedOn w:val="DefaultParagraphFont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Italic">
    <w:name w:val="Body text + Italic"/>
    <w:basedOn w:val="Bodytext"/>
    <w:rsid w:val="00A66D0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Bold">
    <w:name w:val="Body text (9) + Bold"/>
    <w:aliases w:val="Not Italic"/>
    <w:basedOn w:val="Bodytext9"/>
    <w:rsid w:val="00A66D09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Heading10">
    <w:name w:val="Heading #1"/>
    <w:basedOn w:val="Heading1"/>
    <w:rsid w:val="00A66D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Heading12">
    <w:name w:val="Heading #1 (2)_"/>
    <w:basedOn w:val="DefaultParagraphFont"/>
    <w:link w:val="Heading120"/>
    <w:rsid w:val="00A66D0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9Spacing1pt">
    <w:name w:val="Body text (9) + Spacing 1 pt"/>
    <w:basedOn w:val="Bodytext9"/>
    <w:rsid w:val="00A66D09"/>
    <w:rPr>
      <w:rFonts w:ascii="Arial" w:eastAsia="Arial" w:hAnsi="Arial" w:cs="Arial"/>
      <w:spacing w:val="20"/>
      <w:sz w:val="20"/>
      <w:szCs w:val="20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A66D0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66D09"/>
    <w:pPr>
      <w:shd w:val="clear" w:color="auto" w:fill="FFFFFF"/>
      <w:spacing w:before="180" w:after="300" w:line="0" w:lineRule="atLeast"/>
      <w:jc w:val="both"/>
    </w:pPr>
    <w:rPr>
      <w:rFonts w:cs="Calibri"/>
    </w:rPr>
  </w:style>
  <w:style w:type="paragraph" w:customStyle="1" w:styleId="Bodytext90">
    <w:name w:val="Body text (9)"/>
    <w:basedOn w:val="Normal"/>
    <w:link w:val="Bodytext9"/>
    <w:rsid w:val="00A66D09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120">
    <w:name w:val="Heading #1 (2)"/>
    <w:basedOn w:val="Normal"/>
    <w:link w:val="Heading12"/>
    <w:rsid w:val="00A66D09"/>
    <w:pPr>
      <w:shd w:val="clear" w:color="auto" w:fill="FFFFFF"/>
      <w:spacing w:after="0" w:line="250" w:lineRule="exact"/>
      <w:jc w:val="both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Bodytext100">
    <w:name w:val="Body text (10)"/>
    <w:basedOn w:val="Normal"/>
    <w:link w:val="Bodytext10"/>
    <w:rsid w:val="00A66D09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character" w:customStyle="1" w:styleId="Heading3">
    <w:name w:val="Heading #3"/>
    <w:basedOn w:val="DefaultParagraphFont"/>
    <w:rsid w:val="000D2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Bold">
    <w:name w:val="Heading #3 + 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125pt">
    <w:name w:val="Heading #3 + 12.5 pt"/>
    <w:aliases w:val="Bold"/>
    <w:basedOn w:val="DefaultParagraphFont"/>
    <w:rsid w:val="000D2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BodyText71">
    <w:name w:val="Body Text7"/>
    <w:basedOn w:val="Normal"/>
    <w:rsid w:val="008F0D7F"/>
    <w:pPr>
      <w:shd w:val="clear" w:color="auto" w:fill="FFFFFF"/>
      <w:spacing w:before="720" w:after="240" w:line="0" w:lineRule="atLeast"/>
      <w:ind w:hanging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1E61D-76F4-42E0-9A1B-587C46CB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24</cp:revision>
  <cp:lastPrinted>2016-11-25T10:02:00Z</cp:lastPrinted>
  <dcterms:created xsi:type="dcterms:W3CDTF">2019-05-08T06:43:00Z</dcterms:created>
  <dcterms:modified xsi:type="dcterms:W3CDTF">2019-05-31T11:53:00Z</dcterms:modified>
</cp:coreProperties>
</file>