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4445892"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1948A6"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3365B6" w:rsidRDefault="00412C70" w:rsidP="003365B6">
      <w:pPr>
        <w:pStyle w:val="Footer"/>
        <w:tabs>
          <w:tab w:val="clear" w:pos="4320"/>
          <w:tab w:val="clear" w:pos="8640"/>
          <w:tab w:val="left" w:pos="720"/>
          <w:tab w:val="center" w:pos="4557"/>
        </w:tabs>
        <w:ind w:right="-64"/>
        <w:rPr>
          <w:b/>
          <w:noProof/>
          <w:color w:val="FF0000"/>
          <w:lang w:val="sr-Cyrl-RS"/>
        </w:rPr>
      </w:pPr>
      <w:r>
        <w:rPr>
          <w:b/>
          <w:noProof/>
        </w:rPr>
        <w:t xml:space="preserve">Број:  </w:t>
      </w:r>
      <w:r w:rsidR="00EE7EA6">
        <w:rPr>
          <w:b/>
          <w:noProof/>
        </w:rPr>
        <w:t>1</w:t>
      </w:r>
      <w:r w:rsidR="00E27C76">
        <w:rPr>
          <w:b/>
          <w:noProof/>
          <w:lang w:val="sr-Cyrl-RS"/>
        </w:rPr>
        <w:t>74</w:t>
      </w:r>
      <w:r w:rsidR="00EE7EA6">
        <w:rPr>
          <w:b/>
          <w:noProof/>
        </w:rPr>
        <w:t>-19</w:t>
      </w:r>
      <w:r>
        <w:rPr>
          <w:b/>
          <w:noProof/>
        </w:rPr>
        <w:t>-О</w:t>
      </w:r>
      <w:r w:rsidR="00C73890">
        <w:rPr>
          <w:b/>
          <w:noProof/>
        </w:rPr>
        <w:t>/1</w:t>
      </w:r>
    </w:p>
    <w:p w:rsidR="003365B6" w:rsidRDefault="003365B6" w:rsidP="003365B6">
      <w:pPr>
        <w:pStyle w:val="Footer"/>
        <w:tabs>
          <w:tab w:val="clear" w:pos="4320"/>
          <w:tab w:val="clear" w:pos="8640"/>
          <w:tab w:val="left" w:pos="720"/>
          <w:tab w:val="center" w:pos="4557"/>
        </w:tabs>
        <w:ind w:right="-64"/>
        <w:rPr>
          <w:b/>
          <w:noProof/>
          <w:color w:val="FF0000"/>
          <w:lang w:val="sr-Cyrl-RS"/>
        </w:rPr>
      </w:pPr>
    </w:p>
    <w:p w:rsidR="003365B6" w:rsidRDefault="003365B6" w:rsidP="003365B6">
      <w:pPr>
        <w:pStyle w:val="Footer"/>
        <w:tabs>
          <w:tab w:val="clear" w:pos="4320"/>
          <w:tab w:val="clear" w:pos="8640"/>
          <w:tab w:val="left" w:pos="720"/>
          <w:tab w:val="center" w:pos="4557"/>
        </w:tabs>
        <w:ind w:right="-64"/>
        <w:rPr>
          <w:b/>
          <w:noProof/>
          <w:color w:val="FF0000"/>
          <w:lang w:val="sr-Cyrl-RS"/>
        </w:rPr>
      </w:pPr>
    </w:p>
    <w:p w:rsidR="003365B6" w:rsidRDefault="003365B6" w:rsidP="003365B6">
      <w:pPr>
        <w:pStyle w:val="Footer"/>
        <w:tabs>
          <w:tab w:val="clear" w:pos="4320"/>
          <w:tab w:val="clear" w:pos="8640"/>
          <w:tab w:val="left" w:pos="720"/>
          <w:tab w:val="center" w:pos="4557"/>
        </w:tabs>
        <w:ind w:right="-64"/>
        <w:rPr>
          <w:b/>
          <w:noProof/>
          <w:color w:val="FF0000"/>
          <w:lang w:val="sr-Cyrl-RS"/>
        </w:rPr>
      </w:pPr>
    </w:p>
    <w:p w:rsidR="003365B6" w:rsidRDefault="003365B6" w:rsidP="003365B6">
      <w:pPr>
        <w:pStyle w:val="Footer"/>
        <w:tabs>
          <w:tab w:val="clear" w:pos="4320"/>
          <w:tab w:val="clear" w:pos="8640"/>
          <w:tab w:val="left" w:pos="720"/>
          <w:tab w:val="center" w:pos="4557"/>
        </w:tabs>
        <w:ind w:right="-64"/>
        <w:rPr>
          <w:b/>
          <w:noProof/>
          <w:color w:val="FF0000"/>
          <w:lang w:val="sr-Cyrl-RS"/>
        </w:rPr>
      </w:pPr>
    </w:p>
    <w:p w:rsidR="003365B6" w:rsidRDefault="003365B6" w:rsidP="003365B6">
      <w:pPr>
        <w:pStyle w:val="Footer"/>
        <w:tabs>
          <w:tab w:val="clear" w:pos="4320"/>
          <w:tab w:val="clear" w:pos="8640"/>
          <w:tab w:val="left" w:pos="720"/>
          <w:tab w:val="center" w:pos="4557"/>
        </w:tabs>
        <w:ind w:right="-64"/>
        <w:rPr>
          <w:b/>
          <w:noProof/>
          <w:color w:val="FF0000"/>
          <w:lang w:val="sr-Cyrl-RS"/>
        </w:rPr>
      </w:pPr>
    </w:p>
    <w:p w:rsidR="002D5B2C" w:rsidRPr="00FC3FD4" w:rsidRDefault="003365B6" w:rsidP="003365B6">
      <w:pPr>
        <w:pStyle w:val="Footer"/>
        <w:tabs>
          <w:tab w:val="clear" w:pos="4320"/>
          <w:tab w:val="clear" w:pos="8640"/>
          <w:tab w:val="left" w:pos="720"/>
          <w:tab w:val="center" w:pos="4557"/>
        </w:tabs>
        <w:ind w:right="-64"/>
        <w:rPr>
          <w:b/>
          <w:noProof/>
          <w:lang w:val="sr-Cyrl-RS"/>
        </w:rPr>
      </w:pPr>
      <w:r>
        <w:rPr>
          <w:b/>
          <w:noProof/>
          <w:color w:val="FF0000"/>
          <w:lang w:val="sr-Cyrl-RS"/>
        </w:rPr>
        <w:tab/>
      </w:r>
    </w:p>
    <w:p w:rsidR="002D5B2C" w:rsidRPr="00BB65CA" w:rsidRDefault="002D5B2C" w:rsidP="003365B6">
      <w:pPr>
        <w:pStyle w:val="Footer"/>
        <w:jc w:val="center"/>
        <w:rPr>
          <w:b/>
          <w:noProof/>
          <w:sz w:val="36"/>
          <w:szCs w:val="36"/>
        </w:rPr>
      </w:pPr>
      <w:r w:rsidRPr="00BB65CA">
        <w:rPr>
          <w:b/>
          <w:noProof/>
          <w:sz w:val="36"/>
          <w:szCs w:val="36"/>
        </w:rPr>
        <w:t>КОНКУРСНА ДОКУМЕНТАЦИЈА</w:t>
      </w:r>
    </w:p>
    <w:p w:rsidR="005B4BDC" w:rsidRPr="002E35D8" w:rsidRDefault="005B4BDC" w:rsidP="003365B6">
      <w:pPr>
        <w:pStyle w:val="Footer"/>
        <w:jc w:val="center"/>
        <w:rPr>
          <w:b/>
          <w:noProof/>
          <w:sz w:val="28"/>
          <w:szCs w:val="28"/>
        </w:rPr>
      </w:pPr>
    </w:p>
    <w:p w:rsidR="00E27C76" w:rsidRDefault="00E27C76" w:rsidP="00860BBB">
      <w:pPr>
        <w:pStyle w:val="Footer"/>
        <w:jc w:val="center"/>
        <w:rPr>
          <w:b/>
          <w:sz w:val="28"/>
          <w:szCs w:val="28"/>
          <w:lang w:val="sr-Cyrl-CS"/>
        </w:rPr>
      </w:pPr>
      <w:r w:rsidRPr="00E27C76">
        <w:rPr>
          <w:b/>
          <w:sz w:val="28"/>
          <w:szCs w:val="28"/>
          <w:lang w:val="sr-Cyrl-CS"/>
        </w:rPr>
        <w:t xml:space="preserve">Набавка </w:t>
      </w:r>
      <w:r w:rsidRPr="00E27C76">
        <w:rPr>
          <w:b/>
          <w:sz w:val="28"/>
          <w:szCs w:val="28"/>
          <w:lang w:val="sr-Cyrl-RS"/>
        </w:rPr>
        <w:t>транспортног вентилатора</w:t>
      </w:r>
      <w:r w:rsidRPr="00E27C76">
        <w:rPr>
          <w:b/>
          <w:sz w:val="28"/>
          <w:szCs w:val="28"/>
        </w:rPr>
        <w:t xml:space="preserve"> </w:t>
      </w:r>
      <w:r w:rsidRPr="00E27C76">
        <w:rPr>
          <w:b/>
          <w:sz w:val="28"/>
          <w:szCs w:val="28"/>
          <w:lang w:val="sr-Cyrl-CS"/>
        </w:rPr>
        <w:t xml:space="preserve">за потребе </w:t>
      </w:r>
      <w:r w:rsidRPr="00E27C76">
        <w:rPr>
          <w:b/>
          <w:sz w:val="28"/>
          <w:szCs w:val="28"/>
        </w:rPr>
        <w:t>Клиник</w:t>
      </w:r>
      <w:r w:rsidRPr="00E27C76">
        <w:rPr>
          <w:b/>
          <w:sz w:val="28"/>
          <w:szCs w:val="28"/>
          <w:lang w:val="sr-Cyrl-RS"/>
        </w:rPr>
        <w:t>е</w:t>
      </w:r>
      <w:r w:rsidRPr="00E27C76">
        <w:rPr>
          <w:b/>
          <w:sz w:val="28"/>
          <w:szCs w:val="28"/>
        </w:rPr>
        <w:t xml:space="preserve"> за анестезију, интензивну терапију и терапију бола</w:t>
      </w:r>
      <w:r w:rsidRPr="00E27C76">
        <w:rPr>
          <w:b/>
          <w:sz w:val="28"/>
          <w:szCs w:val="28"/>
          <w:lang w:val="sr-Cyrl-CS"/>
        </w:rPr>
        <w:t xml:space="preserve"> у оквиру </w:t>
      </w:r>
    </w:p>
    <w:p w:rsidR="002E35D8" w:rsidRPr="00E27C76" w:rsidRDefault="00E27C76" w:rsidP="00860BBB">
      <w:pPr>
        <w:pStyle w:val="Footer"/>
        <w:jc w:val="center"/>
        <w:rPr>
          <w:b/>
          <w:sz w:val="28"/>
          <w:szCs w:val="28"/>
          <w:lang w:val="sr-Cyrl-CS"/>
        </w:rPr>
      </w:pPr>
      <w:r w:rsidRPr="00E27C76">
        <w:rPr>
          <w:b/>
          <w:sz w:val="28"/>
          <w:szCs w:val="28"/>
          <w:lang w:val="sr-Cyrl-CS"/>
        </w:rPr>
        <w:t>Клиничког центра Војводине</w:t>
      </w:r>
    </w:p>
    <w:p w:rsidR="00E27C76" w:rsidRPr="002E35D8" w:rsidRDefault="00E27C76"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E35D8">
        <w:rPr>
          <w:b/>
          <w:noProof/>
          <w:sz w:val="28"/>
          <w:szCs w:val="28"/>
        </w:rPr>
        <w:t>1</w:t>
      </w:r>
      <w:r w:rsidR="00E27C76">
        <w:rPr>
          <w:b/>
          <w:noProof/>
          <w:sz w:val="28"/>
          <w:szCs w:val="28"/>
          <w:lang w:val="sr-Cyrl-RS"/>
        </w:rPr>
        <w:t>74</w:t>
      </w:r>
      <w:r w:rsidR="00F1710F">
        <w:rPr>
          <w:b/>
          <w:noProof/>
          <w:sz w:val="28"/>
          <w:szCs w:val="28"/>
        </w:rPr>
        <w:t>-1</w:t>
      </w:r>
      <w:r w:rsidR="00EF2D28">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3365B6" w:rsidRDefault="003365B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Default="00E27C76" w:rsidP="003365B6">
      <w:pPr>
        <w:rPr>
          <w:lang w:val="sr-Latn-CS"/>
        </w:rPr>
      </w:pPr>
    </w:p>
    <w:p w:rsidR="00E27C76" w:rsidRPr="003365B6" w:rsidRDefault="00E27C76" w:rsidP="003365B6">
      <w:pPr>
        <w:rPr>
          <w:lang w:val="sr-Latn-CS"/>
        </w:rPr>
      </w:pPr>
    </w:p>
    <w:p w:rsidR="003365B6" w:rsidRPr="003365B6" w:rsidRDefault="003365B6" w:rsidP="003365B6">
      <w:pPr>
        <w:rPr>
          <w:lang w:val="sr-Latn-CS"/>
        </w:rPr>
      </w:pPr>
    </w:p>
    <w:p w:rsidR="003365B6" w:rsidRPr="003365B6" w:rsidRDefault="003365B6" w:rsidP="003365B6">
      <w:pPr>
        <w:rPr>
          <w:lang w:val="sr-Latn-CS"/>
        </w:rPr>
      </w:pPr>
    </w:p>
    <w:p w:rsidR="00FC3FD4" w:rsidRPr="00C0567C" w:rsidRDefault="00FC3FD4" w:rsidP="00C0567C">
      <w:pPr>
        <w:pStyle w:val="ListParagraph"/>
        <w:ind w:left="810"/>
        <w:jc w:val="both"/>
        <w:rPr>
          <w:color w:val="FF0000"/>
          <w:lang w:val="sr-Latn-RS"/>
        </w:rPr>
      </w:pPr>
    </w:p>
    <w:p w:rsidR="00FC3FD4" w:rsidRPr="00C0567C" w:rsidRDefault="00FC3FD4" w:rsidP="00C0567C">
      <w:pPr>
        <w:jc w:val="both"/>
        <w:rPr>
          <w:color w:val="FF0000"/>
          <w:lang w:val="sr-Latn-CS"/>
        </w:rPr>
      </w:pPr>
    </w:p>
    <w:p w:rsidR="00443472" w:rsidRDefault="00443472"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27C76">
        <w:rPr>
          <w:b/>
          <w:noProof/>
          <w:lang w:val="sr-Cyrl-RS"/>
        </w:rPr>
        <w:t>јул</w:t>
      </w:r>
      <w:r w:rsidR="0025301F">
        <w:rPr>
          <w:b/>
          <w:noProof/>
        </w:rPr>
        <w:t xml:space="preserve"> </w:t>
      </w:r>
      <w:r w:rsidR="002174BB">
        <w:rPr>
          <w:b/>
          <w:noProof/>
        </w:rPr>
        <w:t>20</w:t>
      </w:r>
      <w:r w:rsidR="00F1710F">
        <w:rPr>
          <w:b/>
          <w:noProof/>
        </w:rPr>
        <w:t>1</w:t>
      </w:r>
      <w:r w:rsidR="00EF2D28">
        <w:rPr>
          <w:b/>
          <w:noProof/>
        </w:rPr>
        <w:t>9</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2" w:name="_Toc354658137"/>
      <w:bookmarkStart w:id="3" w:name="_Toc354658270"/>
      <w:bookmarkStart w:id="4" w:name="_Toc354658304"/>
      <w:bookmarkStart w:id="5" w:name="_Toc354658398"/>
      <w:r w:rsidR="00E27C76">
        <w:rPr>
          <w:b/>
          <w:noProof/>
          <w:lang w:val="sr-Cyrl-CS"/>
        </w:rPr>
        <w:lastRenderedPageBreak/>
        <w:t xml:space="preserve">     </w:t>
      </w:r>
      <w:r w:rsidR="00E45538">
        <w:rPr>
          <w:b/>
          <w:noProof/>
          <w:lang w:val="sr-Cyrl-CS"/>
        </w:rPr>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E27C76">
        <w:rPr>
          <w:rFonts w:eastAsia="TimesNewRomanPSMT"/>
          <w:lang w:val="sr-Cyrl-RS"/>
        </w:rPr>
        <w:t xml:space="preserve"> </w:t>
      </w:r>
      <w:r w:rsidR="00E27C76">
        <w:rPr>
          <w:rFonts w:eastAsia="TimesNewRomanPSMT"/>
        </w:rPr>
        <w:t>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27C76" w:rsidRPr="00E27C76" w:rsidRDefault="00B84C11" w:rsidP="00E27C76">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F2D28">
        <w:rPr>
          <w:b/>
          <w:noProof/>
        </w:rPr>
        <w:t>1</w:t>
      </w:r>
      <w:r w:rsidR="00E27C76">
        <w:rPr>
          <w:b/>
          <w:noProof/>
          <w:lang w:val="sr-Cyrl-RS"/>
        </w:rPr>
        <w:t>74</w:t>
      </w:r>
      <w:r w:rsidR="00F1710F">
        <w:rPr>
          <w:b/>
          <w:noProof/>
          <w:lang w:val="sr-Cyrl-CS"/>
        </w:rPr>
        <w:t>-1</w:t>
      </w:r>
      <w:r w:rsidR="00EF2D28">
        <w:rPr>
          <w:b/>
          <w:noProof/>
          <w:lang w:val="sr-Cyrl-CS"/>
        </w:rPr>
        <w:t>9</w:t>
      </w:r>
      <w:r w:rsidR="0023541D">
        <w:rPr>
          <w:b/>
          <w:noProof/>
        </w:rPr>
        <w:t xml:space="preserve">-O </w:t>
      </w:r>
      <w:r w:rsidRPr="00E13123">
        <w:rPr>
          <w:b/>
          <w:noProof/>
        </w:rPr>
        <w:t xml:space="preserve">- </w:t>
      </w:r>
      <w:bookmarkEnd w:id="2"/>
      <w:bookmarkEnd w:id="3"/>
      <w:bookmarkEnd w:id="4"/>
      <w:bookmarkEnd w:id="5"/>
      <w:r w:rsidR="00E27C76" w:rsidRPr="00E27C76">
        <w:rPr>
          <w:b/>
          <w:lang w:val="sr-Cyrl-CS"/>
        </w:rPr>
        <w:t xml:space="preserve">Набавка </w:t>
      </w:r>
      <w:r w:rsidR="00E27C76" w:rsidRPr="00E27C76">
        <w:rPr>
          <w:b/>
          <w:lang w:val="sr-Cyrl-RS"/>
        </w:rPr>
        <w:t>транспортног вентилатора</w:t>
      </w:r>
      <w:r w:rsidR="00E27C76" w:rsidRPr="00E27C76">
        <w:rPr>
          <w:b/>
        </w:rPr>
        <w:t xml:space="preserve"> </w:t>
      </w:r>
      <w:r w:rsidR="00E27C76" w:rsidRPr="00E27C76">
        <w:rPr>
          <w:b/>
          <w:lang w:val="sr-Cyrl-CS"/>
        </w:rPr>
        <w:t xml:space="preserve">за потребе </w:t>
      </w:r>
      <w:r w:rsidR="00E27C76" w:rsidRPr="00E27C76">
        <w:rPr>
          <w:b/>
        </w:rPr>
        <w:t>Клиник</w:t>
      </w:r>
      <w:r w:rsidR="00E27C76" w:rsidRPr="00E27C76">
        <w:rPr>
          <w:b/>
          <w:lang w:val="sr-Cyrl-RS"/>
        </w:rPr>
        <w:t>е</w:t>
      </w:r>
      <w:r w:rsidR="00E27C76" w:rsidRPr="00E27C76">
        <w:rPr>
          <w:b/>
        </w:rPr>
        <w:t xml:space="preserve"> за анестезију, интензивну терапију и терапију бола</w:t>
      </w:r>
      <w:r w:rsidR="00E27C76" w:rsidRPr="00E27C76">
        <w:rPr>
          <w:b/>
          <w:lang w:val="sr-Cyrl-CS"/>
        </w:rPr>
        <w:t xml:space="preserve"> у оквиру</w:t>
      </w:r>
      <w:r w:rsidR="00E27C76">
        <w:rPr>
          <w:b/>
          <w:lang w:val="sr-Cyrl-CS"/>
        </w:rPr>
        <w:t xml:space="preserve"> </w:t>
      </w:r>
      <w:r w:rsidR="00E27C76" w:rsidRPr="00E27C76">
        <w:rPr>
          <w:b/>
          <w:lang w:val="sr-Cyrl-CS"/>
        </w:rPr>
        <w:t>Клиничког центра Војводине</w:t>
      </w:r>
      <w:r w:rsidR="00DC46C9">
        <w:rPr>
          <w:b/>
          <w:lang w:val="sr-Cyrl-CS"/>
        </w:rPr>
        <w:t>,</w:t>
      </w:r>
    </w:p>
    <w:p w:rsidR="00EF2D28" w:rsidRPr="002E35D8" w:rsidRDefault="00EF2D28" w:rsidP="00E27C76">
      <w:pPr>
        <w:pStyle w:val="Footer"/>
        <w:jc w:val="center"/>
        <w:rPr>
          <w:b/>
          <w:lang w:val="sr-Cyrl-CS"/>
        </w:rPr>
      </w:pP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021D8F">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D71AFA">
              <w:rPr>
                <w:noProof/>
                <w:webHidden/>
              </w:rPr>
              <w:t>3</w:t>
            </w:r>
            <w:r>
              <w:rPr>
                <w:noProof/>
                <w:webHidden/>
              </w:rPr>
              <w:fldChar w:fldCharType="end"/>
            </w:r>
          </w:hyperlink>
        </w:p>
        <w:p w:rsidR="00724812" w:rsidRDefault="001948A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sidR="00021D8F">
              <w:rPr>
                <w:noProof/>
                <w:webHidden/>
              </w:rPr>
              <w:fldChar w:fldCharType="begin"/>
            </w:r>
            <w:r w:rsidR="00724812">
              <w:rPr>
                <w:noProof/>
                <w:webHidden/>
              </w:rPr>
              <w:instrText xml:space="preserve"> PAGEREF _Toc481746440 \h </w:instrText>
            </w:r>
            <w:r w:rsidR="00021D8F">
              <w:rPr>
                <w:noProof/>
                <w:webHidden/>
              </w:rPr>
            </w:r>
            <w:r w:rsidR="00021D8F">
              <w:rPr>
                <w:noProof/>
                <w:webHidden/>
              </w:rPr>
              <w:fldChar w:fldCharType="separate"/>
            </w:r>
            <w:r w:rsidR="00D71AFA">
              <w:rPr>
                <w:noProof/>
                <w:webHidden/>
              </w:rPr>
              <w:t>4</w:t>
            </w:r>
            <w:r w:rsidR="00021D8F">
              <w:rPr>
                <w:noProof/>
                <w:webHidden/>
              </w:rPr>
              <w:fldChar w:fldCharType="end"/>
            </w:r>
          </w:hyperlink>
        </w:p>
        <w:p w:rsidR="00724812" w:rsidRDefault="001948A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sidR="00021D8F">
              <w:rPr>
                <w:noProof/>
                <w:webHidden/>
              </w:rPr>
              <w:fldChar w:fldCharType="begin"/>
            </w:r>
            <w:r w:rsidR="00724812">
              <w:rPr>
                <w:noProof/>
                <w:webHidden/>
              </w:rPr>
              <w:instrText xml:space="preserve"> PAGEREF _Toc481746441 \h </w:instrText>
            </w:r>
            <w:r w:rsidR="00021D8F">
              <w:rPr>
                <w:noProof/>
                <w:webHidden/>
              </w:rPr>
            </w:r>
            <w:r w:rsidR="00021D8F">
              <w:rPr>
                <w:noProof/>
                <w:webHidden/>
              </w:rPr>
              <w:fldChar w:fldCharType="separate"/>
            </w:r>
            <w:r w:rsidR="00D71AFA">
              <w:rPr>
                <w:noProof/>
                <w:webHidden/>
              </w:rPr>
              <w:t>5</w:t>
            </w:r>
            <w:r w:rsidR="00021D8F">
              <w:rPr>
                <w:noProof/>
                <w:webHidden/>
              </w:rPr>
              <w:fldChar w:fldCharType="end"/>
            </w:r>
          </w:hyperlink>
        </w:p>
        <w:p w:rsidR="00724812" w:rsidRDefault="001948A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sidR="00021D8F">
              <w:rPr>
                <w:noProof/>
                <w:webHidden/>
              </w:rPr>
              <w:fldChar w:fldCharType="begin"/>
            </w:r>
            <w:r w:rsidR="00724812">
              <w:rPr>
                <w:noProof/>
                <w:webHidden/>
              </w:rPr>
              <w:instrText xml:space="preserve"> PAGEREF _Toc481746448 \h </w:instrText>
            </w:r>
            <w:r w:rsidR="00021D8F">
              <w:rPr>
                <w:noProof/>
                <w:webHidden/>
              </w:rPr>
            </w:r>
            <w:r w:rsidR="00021D8F">
              <w:rPr>
                <w:noProof/>
                <w:webHidden/>
              </w:rPr>
              <w:fldChar w:fldCharType="separate"/>
            </w:r>
            <w:r w:rsidR="00D71AFA">
              <w:rPr>
                <w:noProof/>
                <w:webHidden/>
              </w:rPr>
              <w:t>8</w:t>
            </w:r>
            <w:r w:rsidR="00021D8F">
              <w:rPr>
                <w:noProof/>
                <w:webHidden/>
              </w:rPr>
              <w:fldChar w:fldCharType="end"/>
            </w:r>
          </w:hyperlink>
        </w:p>
        <w:p w:rsidR="00724812" w:rsidRDefault="001948A6" w:rsidP="00A7479C">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sidR="00021D8F">
              <w:rPr>
                <w:noProof/>
                <w:webHidden/>
              </w:rPr>
              <w:fldChar w:fldCharType="begin"/>
            </w:r>
            <w:r w:rsidR="00724812">
              <w:rPr>
                <w:noProof/>
                <w:webHidden/>
              </w:rPr>
              <w:instrText xml:space="preserve"> PAGEREF _Toc481746449 \h </w:instrText>
            </w:r>
            <w:r w:rsidR="00021D8F">
              <w:rPr>
                <w:noProof/>
                <w:webHidden/>
              </w:rPr>
            </w:r>
            <w:r w:rsidR="00021D8F">
              <w:rPr>
                <w:noProof/>
                <w:webHidden/>
              </w:rPr>
              <w:fldChar w:fldCharType="separate"/>
            </w:r>
            <w:r w:rsidR="00D71AFA">
              <w:rPr>
                <w:noProof/>
                <w:webHidden/>
              </w:rPr>
              <w:t>12</w:t>
            </w:r>
            <w:r w:rsidR="00021D8F">
              <w:rPr>
                <w:noProof/>
                <w:webHidden/>
              </w:rPr>
              <w:fldChar w:fldCharType="end"/>
            </w:r>
          </w:hyperlink>
        </w:p>
        <w:p w:rsidR="00724812" w:rsidRDefault="001948A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A7479C">
              <w:rPr>
                <w:rStyle w:val="Hyperlink"/>
                <w:noProof/>
              </w:rPr>
              <w:t>6</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sidR="00021D8F">
              <w:rPr>
                <w:noProof/>
                <w:webHidden/>
              </w:rPr>
              <w:fldChar w:fldCharType="begin"/>
            </w:r>
            <w:r w:rsidR="00724812">
              <w:rPr>
                <w:noProof/>
                <w:webHidden/>
              </w:rPr>
              <w:instrText xml:space="preserve"> PAGEREF _Toc481746454 \h </w:instrText>
            </w:r>
            <w:r w:rsidR="00021D8F">
              <w:rPr>
                <w:noProof/>
                <w:webHidden/>
              </w:rPr>
            </w:r>
            <w:r w:rsidR="00021D8F">
              <w:rPr>
                <w:noProof/>
                <w:webHidden/>
              </w:rPr>
              <w:fldChar w:fldCharType="separate"/>
            </w:r>
            <w:r w:rsidR="00D71AFA">
              <w:rPr>
                <w:noProof/>
                <w:webHidden/>
              </w:rPr>
              <w:t>23</w:t>
            </w:r>
            <w:r w:rsidR="00021D8F">
              <w:rPr>
                <w:noProof/>
                <w:webHidden/>
              </w:rPr>
              <w:fldChar w:fldCharType="end"/>
            </w:r>
          </w:hyperlink>
        </w:p>
        <w:p w:rsidR="00724812" w:rsidRDefault="001948A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A7479C">
              <w:rPr>
                <w:rStyle w:val="Hyperlink"/>
                <w:noProof/>
              </w:rPr>
              <w:t>7</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sidR="00021D8F">
              <w:rPr>
                <w:noProof/>
                <w:webHidden/>
              </w:rPr>
              <w:fldChar w:fldCharType="begin"/>
            </w:r>
            <w:r w:rsidR="00724812">
              <w:rPr>
                <w:noProof/>
                <w:webHidden/>
              </w:rPr>
              <w:instrText xml:space="preserve"> PAGEREF _Toc481746455 \h </w:instrText>
            </w:r>
            <w:r w:rsidR="00021D8F">
              <w:rPr>
                <w:noProof/>
                <w:webHidden/>
              </w:rPr>
            </w:r>
            <w:r w:rsidR="00021D8F">
              <w:rPr>
                <w:noProof/>
                <w:webHidden/>
              </w:rPr>
              <w:fldChar w:fldCharType="separate"/>
            </w:r>
            <w:r w:rsidR="00D71AFA">
              <w:rPr>
                <w:noProof/>
                <w:webHidden/>
              </w:rPr>
              <w:t>29</w:t>
            </w:r>
            <w:r w:rsidR="00021D8F">
              <w:rPr>
                <w:noProof/>
                <w:webHidden/>
              </w:rPr>
              <w:fldChar w:fldCharType="end"/>
            </w:r>
          </w:hyperlink>
        </w:p>
        <w:p w:rsidR="00724812" w:rsidRDefault="001948A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A7479C">
              <w:rPr>
                <w:rStyle w:val="Hyperlink"/>
                <w:noProof/>
              </w:rPr>
              <w:t>8</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sidR="00021D8F">
              <w:rPr>
                <w:noProof/>
                <w:webHidden/>
              </w:rPr>
              <w:fldChar w:fldCharType="begin"/>
            </w:r>
            <w:r w:rsidR="00724812">
              <w:rPr>
                <w:noProof/>
                <w:webHidden/>
              </w:rPr>
              <w:instrText xml:space="preserve"> PAGEREF _Toc481746456 \h </w:instrText>
            </w:r>
            <w:r w:rsidR="00021D8F">
              <w:rPr>
                <w:noProof/>
                <w:webHidden/>
              </w:rPr>
            </w:r>
            <w:r w:rsidR="00021D8F">
              <w:rPr>
                <w:noProof/>
                <w:webHidden/>
              </w:rPr>
              <w:fldChar w:fldCharType="separate"/>
            </w:r>
            <w:r w:rsidR="00D71AFA">
              <w:rPr>
                <w:noProof/>
                <w:webHidden/>
              </w:rPr>
              <w:t>30</w:t>
            </w:r>
            <w:r w:rsidR="00021D8F">
              <w:rPr>
                <w:noProof/>
                <w:webHidden/>
              </w:rPr>
              <w:fldChar w:fldCharType="end"/>
            </w:r>
          </w:hyperlink>
        </w:p>
        <w:p w:rsidR="00724812" w:rsidRDefault="001948A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A7479C">
              <w:rPr>
                <w:rStyle w:val="Hyperlink"/>
                <w:noProof/>
              </w:rPr>
              <w:t>9</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2A5AFC">
              <w:rPr>
                <w:rFonts w:asciiTheme="minorHAnsi" w:eastAsiaTheme="minorEastAsia" w:hAnsiTheme="minorHAnsi" w:cstheme="minorBidi"/>
                <w:noProof/>
                <w:sz w:val="22"/>
                <w:szCs w:val="22"/>
              </w:rPr>
              <w:t xml:space="preserve">  </w:t>
            </w:r>
            <w:r w:rsidR="00724812" w:rsidRPr="00DA604A">
              <w:rPr>
                <w:rStyle w:val="Hyperlink"/>
                <w:noProof/>
              </w:rPr>
              <w:t>ОБРАЗАЦ СТРУКТУРЕ ПОНУЂЕНЕ ЦЕНЕ</w:t>
            </w:r>
            <w:r w:rsidR="00724812">
              <w:rPr>
                <w:noProof/>
                <w:webHidden/>
              </w:rPr>
              <w:tab/>
            </w:r>
            <w:r w:rsidR="00021D8F">
              <w:rPr>
                <w:noProof/>
                <w:webHidden/>
              </w:rPr>
              <w:fldChar w:fldCharType="begin"/>
            </w:r>
            <w:r w:rsidR="00724812">
              <w:rPr>
                <w:noProof/>
                <w:webHidden/>
              </w:rPr>
              <w:instrText xml:space="preserve"> PAGEREF _Toc481746457 \h </w:instrText>
            </w:r>
            <w:r w:rsidR="00021D8F">
              <w:rPr>
                <w:noProof/>
                <w:webHidden/>
              </w:rPr>
            </w:r>
            <w:r w:rsidR="00021D8F">
              <w:rPr>
                <w:noProof/>
                <w:webHidden/>
              </w:rPr>
              <w:fldChar w:fldCharType="separate"/>
            </w:r>
            <w:r w:rsidR="00D71AFA">
              <w:rPr>
                <w:noProof/>
                <w:webHidden/>
              </w:rPr>
              <w:t>31</w:t>
            </w:r>
            <w:r w:rsidR="00021D8F">
              <w:rPr>
                <w:noProof/>
                <w:webHidden/>
              </w:rPr>
              <w:fldChar w:fldCharType="end"/>
            </w:r>
          </w:hyperlink>
        </w:p>
        <w:p w:rsidR="00724812" w:rsidRDefault="001948A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w:t>
            </w:r>
            <w:r w:rsidR="00A7479C">
              <w:rPr>
                <w:rStyle w:val="Hyperlink"/>
                <w:noProof/>
              </w:rPr>
              <w:t>0</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sidR="00021D8F">
              <w:rPr>
                <w:noProof/>
                <w:webHidden/>
              </w:rPr>
              <w:fldChar w:fldCharType="begin"/>
            </w:r>
            <w:r w:rsidR="00724812">
              <w:rPr>
                <w:noProof/>
                <w:webHidden/>
              </w:rPr>
              <w:instrText xml:space="preserve"> PAGEREF _Toc481746458 \h </w:instrText>
            </w:r>
            <w:r w:rsidR="00021D8F">
              <w:rPr>
                <w:noProof/>
                <w:webHidden/>
              </w:rPr>
            </w:r>
            <w:r w:rsidR="00021D8F">
              <w:rPr>
                <w:noProof/>
                <w:webHidden/>
              </w:rPr>
              <w:fldChar w:fldCharType="separate"/>
            </w:r>
            <w:r w:rsidR="00D71AFA">
              <w:rPr>
                <w:noProof/>
                <w:webHidden/>
              </w:rPr>
              <w:t>32</w:t>
            </w:r>
            <w:r w:rsidR="00021D8F">
              <w:rPr>
                <w:noProof/>
                <w:webHidden/>
              </w:rPr>
              <w:fldChar w:fldCharType="end"/>
            </w:r>
          </w:hyperlink>
        </w:p>
        <w:p w:rsidR="00724812" w:rsidRDefault="001948A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w:t>
            </w:r>
            <w:r w:rsidR="00A7479C">
              <w:rPr>
                <w:rStyle w:val="Hyperlink"/>
                <w:noProof/>
              </w:rPr>
              <w:t>1</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sidR="00021D8F">
              <w:rPr>
                <w:noProof/>
                <w:webHidden/>
              </w:rPr>
              <w:fldChar w:fldCharType="begin"/>
            </w:r>
            <w:r w:rsidR="00724812">
              <w:rPr>
                <w:noProof/>
                <w:webHidden/>
              </w:rPr>
              <w:instrText xml:space="preserve"> PAGEREF _Toc481746459 \h </w:instrText>
            </w:r>
            <w:r w:rsidR="00021D8F">
              <w:rPr>
                <w:noProof/>
                <w:webHidden/>
              </w:rPr>
            </w:r>
            <w:r w:rsidR="00021D8F">
              <w:rPr>
                <w:noProof/>
                <w:webHidden/>
              </w:rPr>
              <w:fldChar w:fldCharType="separate"/>
            </w:r>
            <w:r w:rsidR="00D71AFA">
              <w:rPr>
                <w:noProof/>
                <w:webHidden/>
              </w:rPr>
              <w:t>33</w:t>
            </w:r>
            <w:r w:rsidR="00021D8F">
              <w:rPr>
                <w:noProof/>
                <w:webHidden/>
              </w:rPr>
              <w:fldChar w:fldCharType="end"/>
            </w:r>
          </w:hyperlink>
        </w:p>
        <w:p w:rsidR="00724812" w:rsidRDefault="001948A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w:t>
            </w:r>
            <w:r w:rsidR="00A7479C">
              <w:rPr>
                <w:rStyle w:val="Hyperlink"/>
                <w:noProof/>
              </w:rPr>
              <w:t>2</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sidR="00021D8F">
              <w:rPr>
                <w:noProof/>
                <w:webHidden/>
              </w:rPr>
              <w:fldChar w:fldCharType="begin"/>
            </w:r>
            <w:r w:rsidR="00724812">
              <w:rPr>
                <w:noProof/>
                <w:webHidden/>
              </w:rPr>
              <w:instrText xml:space="preserve"> PAGEREF _Toc481746460 \h </w:instrText>
            </w:r>
            <w:r w:rsidR="00021D8F">
              <w:rPr>
                <w:noProof/>
                <w:webHidden/>
              </w:rPr>
            </w:r>
            <w:r w:rsidR="00021D8F">
              <w:rPr>
                <w:noProof/>
                <w:webHidden/>
              </w:rPr>
              <w:fldChar w:fldCharType="separate"/>
            </w:r>
            <w:r w:rsidR="00D71AFA">
              <w:rPr>
                <w:noProof/>
                <w:webHidden/>
              </w:rPr>
              <w:t>34</w:t>
            </w:r>
            <w:r w:rsidR="00021D8F">
              <w:rPr>
                <w:noProof/>
                <w:webHidden/>
              </w:rPr>
              <w:fldChar w:fldCharType="end"/>
            </w:r>
          </w:hyperlink>
        </w:p>
        <w:p w:rsidR="00724812" w:rsidRDefault="001948A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w:t>
            </w:r>
            <w:r w:rsidR="00A7479C">
              <w:rPr>
                <w:rStyle w:val="Hyperlink"/>
                <w:noProof/>
              </w:rPr>
              <w:t>3</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sidR="00021D8F">
              <w:rPr>
                <w:noProof/>
                <w:webHidden/>
              </w:rPr>
              <w:fldChar w:fldCharType="begin"/>
            </w:r>
            <w:r w:rsidR="00724812">
              <w:rPr>
                <w:noProof/>
                <w:webHidden/>
              </w:rPr>
              <w:instrText xml:space="preserve"> PAGEREF _Toc481746461 \h </w:instrText>
            </w:r>
            <w:r w:rsidR="00021D8F">
              <w:rPr>
                <w:noProof/>
                <w:webHidden/>
              </w:rPr>
            </w:r>
            <w:r w:rsidR="00021D8F">
              <w:rPr>
                <w:noProof/>
                <w:webHidden/>
              </w:rPr>
              <w:fldChar w:fldCharType="separate"/>
            </w:r>
            <w:r w:rsidR="00D71AFA">
              <w:rPr>
                <w:noProof/>
                <w:webHidden/>
              </w:rPr>
              <w:t>35</w:t>
            </w:r>
            <w:r w:rsidR="00021D8F">
              <w:rPr>
                <w:noProof/>
                <w:webHidden/>
              </w:rPr>
              <w:fldChar w:fldCharType="end"/>
            </w:r>
          </w:hyperlink>
        </w:p>
        <w:p w:rsidR="009B75C5" w:rsidRDefault="00021D8F">
          <w:r>
            <w:rPr>
              <w:b/>
              <w:bCs/>
              <w:noProof/>
            </w:rPr>
            <w:fldChar w:fldCharType="end"/>
          </w:r>
        </w:p>
      </w:sdtContent>
    </w:sdt>
    <w:p w:rsidR="006C3FC7" w:rsidRDefault="002D5B2C" w:rsidP="006C3FC7">
      <w:pPr>
        <w:pStyle w:val="Heading2"/>
        <w:jc w:val="left"/>
        <w:rPr>
          <w:noProof/>
        </w:rPr>
      </w:pPr>
      <w:r w:rsidRPr="002D5B2C">
        <w:rPr>
          <w:noProof/>
        </w:rPr>
        <w:br w:type="page"/>
      </w:r>
      <w:bookmarkStart w:id="6" w:name="_Toc354658139"/>
      <w:bookmarkStart w:id="7" w:name="_Toc354658271"/>
      <w:bookmarkStart w:id="8" w:name="_Toc354658305"/>
      <w:bookmarkStart w:id="9" w:name="_Toc354658399"/>
      <w:bookmarkStart w:id="10"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1" w:name="_Toc481746439"/>
      <w:r w:rsidRPr="002D5B2C">
        <w:rPr>
          <w:noProof/>
        </w:rPr>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60BBB" w:rsidRDefault="00EF2D28" w:rsidP="00E27C76">
            <w:pPr>
              <w:pStyle w:val="Footer"/>
              <w:jc w:val="both"/>
              <w:rPr>
                <w:b/>
                <w:lang w:val="sr-Cyrl-CS"/>
              </w:rPr>
            </w:pPr>
            <w:r w:rsidRPr="00EF2D28">
              <w:t>Број и назив јавне набавке:</w:t>
            </w:r>
            <w:r>
              <w:rPr>
                <w:b/>
              </w:rPr>
              <w:t xml:space="preserve"> </w:t>
            </w:r>
            <w:r w:rsidR="00521985">
              <w:rPr>
                <w:b/>
              </w:rPr>
              <w:t>1</w:t>
            </w:r>
            <w:r w:rsidR="00E27C76">
              <w:rPr>
                <w:b/>
                <w:lang w:val="sr-Cyrl-RS"/>
              </w:rPr>
              <w:t>74</w:t>
            </w:r>
            <w:r w:rsidR="00F1710F">
              <w:rPr>
                <w:b/>
                <w:lang w:val="sr-Cyrl-CS"/>
              </w:rPr>
              <w:t>-1</w:t>
            </w:r>
            <w:r w:rsidR="00521985">
              <w:rPr>
                <w:b/>
                <w:lang w:val="sr-Cyrl-CS"/>
              </w:rPr>
              <w:t>9</w:t>
            </w:r>
            <w:r w:rsidR="0023541D" w:rsidRPr="002174BB">
              <w:rPr>
                <w:b/>
              </w:rPr>
              <w:t>-O</w:t>
            </w:r>
            <w:r>
              <w:t xml:space="preserve"> - </w:t>
            </w:r>
            <w:r w:rsidR="00E27C76" w:rsidRPr="00E27C76">
              <w:rPr>
                <w:b/>
                <w:lang w:val="sr-Cyrl-CS"/>
              </w:rPr>
              <w:t xml:space="preserve">Набавка </w:t>
            </w:r>
            <w:r w:rsidR="00E27C76" w:rsidRPr="00E27C76">
              <w:rPr>
                <w:b/>
                <w:lang w:val="sr-Cyrl-RS"/>
              </w:rPr>
              <w:t>транспортног вентилатора</w:t>
            </w:r>
            <w:r w:rsidR="00E27C76" w:rsidRPr="00E27C76">
              <w:rPr>
                <w:b/>
              </w:rPr>
              <w:t xml:space="preserve"> </w:t>
            </w:r>
            <w:r w:rsidR="00E27C76" w:rsidRPr="00E27C76">
              <w:rPr>
                <w:b/>
                <w:lang w:val="sr-Cyrl-CS"/>
              </w:rPr>
              <w:t xml:space="preserve">за потребе </w:t>
            </w:r>
            <w:r w:rsidR="00E27C76" w:rsidRPr="00E27C76">
              <w:rPr>
                <w:b/>
              </w:rPr>
              <w:t>Клиник</w:t>
            </w:r>
            <w:r w:rsidR="00E27C76" w:rsidRPr="00E27C76">
              <w:rPr>
                <w:b/>
                <w:lang w:val="sr-Cyrl-RS"/>
              </w:rPr>
              <w:t>е</w:t>
            </w:r>
            <w:r w:rsidR="00E27C76" w:rsidRPr="00E27C76">
              <w:rPr>
                <w:b/>
              </w:rPr>
              <w:t xml:space="preserve"> за анестезију, интензивну терапију и терапију бола</w:t>
            </w:r>
            <w:r w:rsidR="00E27C76" w:rsidRPr="00E27C76">
              <w:rPr>
                <w:b/>
                <w:lang w:val="sr-Cyrl-CS"/>
              </w:rPr>
              <w:t xml:space="preserve"> у оквиру </w:t>
            </w:r>
            <w:r w:rsidR="00E27C76">
              <w:rPr>
                <w:b/>
                <w:lang w:val="sr-Cyrl-CS"/>
              </w:rPr>
              <w:t xml:space="preserve"> </w:t>
            </w:r>
            <w:r w:rsidR="00E27C76" w:rsidRPr="00E27C76">
              <w:rPr>
                <w:b/>
                <w:lang w:val="sr-Cyrl-CS"/>
              </w:rPr>
              <w:t>Клиничког центра Војводине</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2" w:name="_Toc364158542"/>
      <w:bookmarkStart w:id="13" w:name="_Toc481746440"/>
      <w:r w:rsidRPr="002D5B2C">
        <w:rPr>
          <w:noProof/>
        </w:rPr>
        <w:lastRenderedPageBreak/>
        <w:t>ПОДАЦИ О ПРЕДМЕТУ ЈАВНЕ НАБАВК</w:t>
      </w:r>
      <w:r w:rsidR="00AD0C56">
        <w:rPr>
          <w:noProof/>
        </w:rPr>
        <w:t>Е</w:t>
      </w:r>
      <w:bookmarkEnd w:id="12"/>
      <w:bookmarkEnd w:id="13"/>
    </w:p>
    <w:p w:rsidR="009B7439" w:rsidRDefault="009B7439" w:rsidP="00734367">
      <w:pPr>
        <w:pStyle w:val="BodyText"/>
        <w:tabs>
          <w:tab w:val="left" w:pos="90"/>
        </w:tabs>
        <w:rPr>
          <w:b/>
          <w:noProof/>
          <w:szCs w:val="24"/>
        </w:rPr>
      </w:pPr>
      <w:bookmarkStart w:id="14"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E27C76">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734367" w:rsidRPr="001B2B46">
              <w:t xml:space="preserve"> </w:t>
            </w:r>
            <w:r w:rsidR="00521985">
              <w:rPr>
                <w:b/>
              </w:rPr>
              <w:t>1</w:t>
            </w:r>
            <w:r w:rsidR="00E27C76">
              <w:rPr>
                <w:b/>
                <w:lang w:val="sr-Cyrl-RS"/>
              </w:rPr>
              <w:t>74</w:t>
            </w:r>
            <w:r w:rsidR="00885AB7">
              <w:rPr>
                <w:b/>
                <w:lang w:val="sr-Cyrl-CS"/>
              </w:rPr>
              <w:t>-1</w:t>
            </w:r>
            <w:r w:rsidR="00521985">
              <w:rPr>
                <w:b/>
                <w:lang w:val="sr-Cyrl-CS"/>
              </w:rPr>
              <w:t>9</w:t>
            </w:r>
            <w:r w:rsidR="0023541D" w:rsidRPr="002174BB">
              <w:rPr>
                <w:b/>
              </w:rPr>
              <w:t>-O</w:t>
            </w:r>
            <w:r w:rsidR="0023541D">
              <w:t xml:space="preserve"> </w:t>
            </w:r>
            <w:r w:rsidRPr="001B2B46">
              <w:t xml:space="preserve">је </w:t>
            </w:r>
            <w:r w:rsidR="00E27C76">
              <w:rPr>
                <w:b/>
                <w:lang w:val="sr-Cyrl-CS"/>
              </w:rPr>
              <w:t>н</w:t>
            </w:r>
            <w:r w:rsidR="00E27C76" w:rsidRPr="00E27C76">
              <w:rPr>
                <w:b/>
                <w:lang w:val="sr-Cyrl-CS"/>
              </w:rPr>
              <w:t xml:space="preserve">абавка </w:t>
            </w:r>
            <w:r w:rsidR="00E27C76" w:rsidRPr="00E27C76">
              <w:rPr>
                <w:b/>
                <w:lang w:val="sr-Cyrl-RS"/>
              </w:rPr>
              <w:t>транспортног вентилатора</w:t>
            </w:r>
            <w:r w:rsidR="00E27C76" w:rsidRPr="00E27C76">
              <w:rPr>
                <w:b/>
              </w:rPr>
              <w:t xml:space="preserve"> </w:t>
            </w:r>
            <w:r w:rsidR="00E27C76" w:rsidRPr="00E27C76">
              <w:rPr>
                <w:b/>
                <w:lang w:val="sr-Cyrl-CS"/>
              </w:rPr>
              <w:t xml:space="preserve">за потребе </w:t>
            </w:r>
            <w:r w:rsidR="00E27C76" w:rsidRPr="00E27C76">
              <w:rPr>
                <w:b/>
              </w:rPr>
              <w:t>Клиник</w:t>
            </w:r>
            <w:r w:rsidR="00E27C76" w:rsidRPr="00E27C76">
              <w:rPr>
                <w:b/>
                <w:lang w:val="sr-Cyrl-RS"/>
              </w:rPr>
              <w:t>е</w:t>
            </w:r>
            <w:r w:rsidR="00E27C76" w:rsidRPr="00E27C76">
              <w:rPr>
                <w:b/>
              </w:rPr>
              <w:t xml:space="preserve"> за анестезију, интензивну терапију и терапију бола</w:t>
            </w:r>
            <w:r w:rsidR="00E27C76" w:rsidRPr="00E27C76">
              <w:rPr>
                <w:b/>
                <w:lang w:val="sr-Cyrl-CS"/>
              </w:rPr>
              <w:t xml:space="preserve"> у оквиру </w:t>
            </w:r>
            <w:r w:rsidR="00E27C76">
              <w:rPr>
                <w:b/>
                <w:lang w:val="sr-Cyrl-CS"/>
              </w:rPr>
              <w:t xml:space="preserve"> </w:t>
            </w:r>
            <w:r w:rsidR="00E27C76" w:rsidRPr="00E27C76">
              <w:rPr>
                <w:b/>
                <w:lang w:val="sr-Cyrl-CS"/>
              </w:rPr>
              <w:t>Клиничког центра Војводине</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6F21DB" w:rsidP="00834D40">
            <w:pPr>
              <w:rPr>
                <w:lang w:val="sr-Cyrl-CS"/>
              </w:rPr>
            </w:pPr>
            <w:r w:rsidRPr="00EE2539">
              <w:rPr>
                <w:lang w:val="sr-Cyrl-CS"/>
              </w:rPr>
              <w:t>33100000 – медицинска опрема</w:t>
            </w:r>
          </w:p>
        </w:tc>
      </w:tr>
    </w:tbl>
    <w:p w:rsidR="006F21DB" w:rsidRDefault="006F21DB" w:rsidP="00B84C11">
      <w:pPr>
        <w:rPr>
          <w:b/>
          <w:noProof/>
          <w:lang w:val="sr-Cyrl-CS"/>
        </w:rPr>
      </w:pPr>
    </w:p>
    <w:p w:rsidR="00DB5C21" w:rsidRDefault="00DB5C21" w:rsidP="00B84C11">
      <w:pPr>
        <w:rPr>
          <w:b/>
          <w:noProof/>
        </w:rPr>
      </w:pPr>
    </w:p>
    <w:p w:rsidR="00C17C5C" w:rsidRPr="00C17C5C" w:rsidRDefault="00C17C5C" w:rsidP="00B84C11">
      <w:pPr>
        <w:rPr>
          <w:b/>
          <w:noProof/>
        </w:rPr>
      </w:pPr>
    </w:p>
    <w:p w:rsidR="002E35D8" w:rsidRPr="00E27C76" w:rsidRDefault="00EB23DB" w:rsidP="00E27C76">
      <w:pPr>
        <w:rPr>
          <w:b/>
          <w:noProof/>
          <w:lang w:val="sr-Cyrl-RS"/>
        </w:rPr>
      </w:pPr>
      <w:r>
        <w:rPr>
          <w:b/>
          <w:noProof/>
        </w:rPr>
        <w:t>Предмет јавне набавке</w:t>
      </w:r>
      <w:r w:rsidR="00BE4DC6">
        <w:rPr>
          <w:b/>
          <w:noProof/>
        </w:rPr>
        <w:t xml:space="preserve"> </w:t>
      </w:r>
      <w:r w:rsidR="00E27C76">
        <w:rPr>
          <w:b/>
          <w:noProof/>
          <w:lang w:val="sr-Cyrl-RS"/>
        </w:rPr>
        <w:t>ни</w:t>
      </w:r>
      <w:r w:rsidR="003954FF" w:rsidRPr="0060191F">
        <w:rPr>
          <w:b/>
          <w:noProof/>
        </w:rPr>
        <w:t>је</w:t>
      </w:r>
      <w:r w:rsidR="00BE4DC6">
        <w:rPr>
          <w:b/>
          <w:noProof/>
        </w:rPr>
        <w:t xml:space="preserve"> </w:t>
      </w:r>
      <w:r w:rsidR="0053716E">
        <w:rPr>
          <w:b/>
          <w:noProof/>
        </w:rPr>
        <w:t>обликован по партијам</w:t>
      </w:r>
      <w:r w:rsidR="003954FF">
        <w:rPr>
          <w:b/>
          <w:noProof/>
        </w:rPr>
        <w:t>а</w:t>
      </w:r>
      <w:r w:rsidR="00E27C76">
        <w:rPr>
          <w:b/>
          <w:noProof/>
          <w:lang w:val="sr-Cyrl-RS"/>
        </w:rPr>
        <w:t>.</w:t>
      </w: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E27C76" w:rsidRDefault="00E27C76" w:rsidP="00B84C11">
      <w:pPr>
        <w:rPr>
          <w:b/>
          <w:noProof/>
        </w:rPr>
      </w:pPr>
    </w:p>
    <w:p w:rsidR="00E27C76" w:rsidRDefault="00E27C76" w:rsidP="00B84C11">
      <w:pPr>
        <w:rPr>
          <w:b/>
          <w:noProof/>
        </w:rPr>
      </w:pPr>
    </w:p>
    <w:p w:rsidR="00E27C76" w:rsidRDefault="00E27C76" w:rsidP="00B84C11">
      <w:pPr>
        <w:rPr>
          <w:b/>
          <w:noProof/>
        </w:rPr>
      </w:pPr>
    </w:p>
    <w:p w:rsidR="00E27C76" w:rsidRDefault="00E27C76" w:rsidP="00B84C11">
      <w:pPr>
        <w:rPr>
          <w:b/>
          <w:noProof/>
        </w:rPr>
      </w:pPr>
    </w:p>
    <w:p w:rsidR="00E27C76" w:rsidRDefault="00E27C76" w:rsidP="00B84C11">
      <w:pPr>
        <w:rPr>
          <w:b/>
          <w:noProof/>
        </w:rPr>
      </w:pPr>
    </w:p>
    <w:p w:rsidR="00E27C76" w:rsidRDefault="00E27C76" w:rsidP="00B84C11">
      <w:pPr>
        <w:rPr>
          <w:b/>
          <w:noProof/>
        </w:rPr>
      </w:pPr>
    </w:p>
    <w:p w:rsidR="00E27C76" w:rsidRDefault="00E27C76"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F00884" w:rsidRDefault="00F00884" w:rsidP="00B84C11">
      <w:pPr>
        <w:rPr>
          <w:b/>
          <w:noProof/>
        </w:rPr>
      </w:pPr>
    </w:p>
    <w:p w:rsidR="00D56555" w:rsidRDefault="00D56555" w:rsidP="00B84C11">
      <w:pPr>
        <w:rPr>
          <w:b/>
          <w:noProof/>
        </w:rPr>
      </w:pPr>
    </w:p>
    <w:p w:rsidR="00D56555" w:rsidRDefault="00D56555" w:rsidP="00B84C11">
      <w:pPr>
        <w:rPr>
          <w:b/>
          <w:noProof/>
        </w:rPr>
      </w:pPr>
    </w:p>
    <w:p w:rsidR="006E2A9B" w:rsidRDefault="006E2A9B" w:rsidP="00B84C11">
      <w:pPr>
        <w:rPr>
          <w:b/>
          <w:noProof/>
        </w:rPr>
      </w:pPr>
    </w:p>
    <w:p w:rsidR="00E27C76" w:rsidRPr="00D56555" w:rsidRDefault="00E27C76" w:rsidP="00B84C11">
      <w:pPr>
        <w:rPr>
          <w:b/>
          <w:noProof/>
        </w:rPr>
      </w:pPr>
    </w:p>
    <w:p w:rsidR="00E43FAE" w:rsidRPr="006045B1" w:rsidRDefault="00E43FAE" w:rsidP="00E23F9F">
      <w:pPr>
        <w:pStyle w:val="Heading2"/>
        <w:numPr>
          <w:ilvl w:val="0"/>
          <w:numId w:val="4"/>
        </w:numPr>
        <w:rPr>
          <w:noProof/>
        </w:rPr>
      </w:pPr>
      <w:bookmarkStart w:id="15" w:name="_Toc481746441"/>
      <w:r w:rsidRPr="006045B1">
        <w:rPr>
          <w:noProof/>
        </w:rPr>
        <w:lastRenderedPageBreak/>
        <w:t>ОПИС ПРЕДМЕТА ЈАВНЕ НАБАВКЕ</w:t>
      </w:r>
      <w:bookmarkEnd w:id="14"/>
      <w:bookmarkEnd w:id="15"/>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1E0000" w:rsidRDefault="006F21DB" w:rsidP="002E35D8">
      <w:pPr>
        <w:ind w:firstLine="720"/>
        <w:jc w:val="both"/>
        <w:rPr>
          <w:lang w:val="sr-Cyrl-CS"/>
        </w:rPr>
      </w:pPr>
      <w:r w:rsidRPr="00F518C5">
        <w:rPr>
          <w:lang w:val="sr-Cyrl-BA"/>
        </w:rPr>
        <w:t xml:space="preserve">Предмет ове јавне набавке </w:t>
      </w:r>
      <w:r w:rsidR="009D75A5">
        <w:rPr>
          <w:lang w:val="sr-Cyrl-CS"/>
        </w:rPr>
        <w:t xml:space="preserve">је </w:t>
      </w:r>
      <w:r w:rsidR="00F00884">
        <w:rPr>
          <w:b/>
          <w:lang w:val="sr-Cyrl-CS"/>
        </w:rPr>
        <w:t>н</w:t>
      </w:r>
      <w:r w:rsidR="00F00884" w:rsidRPr="00E27C76">
        <w:rPr>
          <w:b/>
          <w:lang w:val="sr-Cyrl-CS"/>
        </w:rPr>
        <w:t xml:space="preserve">абавка </w:t>
      </w:r>
      <w:r w:rsidR="00F00884" w:rsidRPr="00E27C76">
        <w:rPr>
          <w:b/>
          <w:lang w:val="sr-Cyrl-RS"/>
        </w:rPr>
        <w:t>транспортног вентилатора</w:t>
      </w:r>
      <w:r w:rsidR="00F00884" w:rsidRPr="00E27C76">
        <w:rPr>
          <w:b/>
        </w:rPr>
        <w:t xml:space="preserve"> </w:t>
      </w:r>
      <w:r w:rsidR="00F00884" w:rsidRPr="00E27C76">
        <w:rPr>
          <w:b/>
          <w:lang w:val="sr-Cyrl-CS"/>
        </w:rPr>
        <w:t xml:space="preserve">за потребе </w:t>
      </w:r>
      <w:r w:rsidR="00F00884" w:rsidRPr="00E27C76">
        <w:rPr>
          <w:b/>
        </w:rPr>
        <w:t>Клиник</w:t>
      </w:r>
      <w:r w:rsidR="00F00884" w:rsidRPr="00E27C76">
        <w:rPr>
          <w:b/>
          <w:lang w:val="sr-Cyrl-RS"/>
        </w:rPr>
        <w:t>е</w:t>
      </w:r>
      <w:r w:rsidR="00F00884" w:rsidRPr="00E27C76">
        <w:rPr>
          <w:b/>
        </w:rPr>
        <w:t xml:space="preserve"> за анестезију, интензивну терапију и терапију бола</w:t>
      </w:r>
      <w:r w:rsidR="00F00884" w:rsidRPr="00E27C76">
        <w:rPr>
          <w:b/>
          <w:lang w:val="sr-Cyrl-CS"/>
        </w:rPr>
        <w:t xml:space="preserve"> у оквиру </w:t>
      </w:r>
      <w:r w:rsidR="00F00884">
        <w:rPr>
          <w:b/>
          <w:lang w:val="sr-Cyrl-CS"/>
        </w:rPr>
        <w:t xml:space="preserve"> </w:t>
      </w:r>
      <w:r w:rsidR="00F00884" w:rsidRPr="00E27C76">
        <w:rPr>
          <w:b/>
          <w:lang w:val="sr-Cyrl-CS"/>
        </w:rPr>
        <w:t>Клиничког центра Војводине</w:t>
      </w:r>
      <w:r w:rsidR="001E0000">
        <w:rPr>
          <w:lang w:val="sr-Cyrl-CS"/>
        </w:rPr>
        <w:t>.</w:t>
      </w:r>
    </w:p>
    <w:p w:rsidR="002E35D8" w:rsidRDefault="001E0000" w:rsidP="002E35D8">
      <w:pPr>
        <w:ind w:firstLine="720"/>
        <w:jc w:val="both"/>
      </w:pPr>
      <w:r>
        <w:rPr>
          <w:b/>
          <w:lang w:val="sr-Cyrl-RS"/>
        </w:rPr>
        <w:t>М</w:t>
      </w:r>
      <w:r w:rsidR="002E35D8" w:rsidRPr="006D0DBA">
        <w:rPr>
          <w:b/>
        </w:rPr>
        <w:t xml:space="preserve">инималне техничке карактеристике </w:t>
      </w:r>
      <w:r w:rsidR="002E35D8" w:rsidRPr="001E0000">
        <w:t>које предметна опрема мора да задовољи</w:t>
      </w:r>
      <w:r w:rsidR="002E35D8" w:rsidRPr="00F518C5">
        <w:t xml:space="preserve"> </w:t>
      </w:r>
      <w:r w:rsidR="00D71AFA">
        <w:rPr>
          <w:lang w:val="sr-Cyrl-RS"/>
        </w:rPr>
        <w:t>је</w:t>
      </w:r>
      <w:r w:rsidR="002E35D8" w:rsidRPr="00F518C5">
        <w:t xml:space="preserve"> следеће:</w:t>
      </w:r>
    </w:p>
    <w:p w:rsidR="00F00884" w:rsidRDefault="00F00884" w:rsidP="002E35D8">
      <w:pPr>
        <w:ind w:firstLine="720"/>
        <w:jc w:val="both"/>
      </w:pPr>
    </w:p>
    <w:tbl>
      <w:tblPr>
        <w:tblW w:w="918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8316"/>
      </w:tblGrid>
      <w:tr w:rsidR="00F00884" w:rsidRPr="00C4264D" w:rsidTr="00F00884">
        <w:trPr>
          <w:trHeight w:val="813"/>
        </w:trPr>
        <w:tc>
          <w:tcPr>
            <w:tcW w:w="236" w:type="dxa"/>
            <w:shd w:val="clear" w:color="auto" w:fill="D9D9D9" w:themeFill="background1" w:themeFillShade="D9"/>
          </w:tcPr>
          <w:p w:rsidR="00F00884" w:rsidRDefault="00F00884" w:rsidP="001E0000">
            <w:pPr>
              <w:contextualSpacing/>
              <w:jc w:val="both"/>
              <w:rPr>
                <w:rFonts w:cs="Calibri"/>
                <w:b/>
                <w:lang w:val="sr-Cyrl-RS"/>
              </w:rPr>
            </w:pPr>
          </w:p>
          <w:p w:rsidR="00F00884" w:rsidRDefault="00F00884" w:rsidP="001E0000">
            <w:pPr>
              <w:contextualSpacing/>
              <w:jc w:val="both"/>
              <w:rPr>
                <w:rFonts w:cs="Calibri"/>
                <w:b/>
                <w:lang w:val="sr-Cyrl-RS"/>
              </w:rPr>
            </w:pPr>
            <w:r>
              <w:rPr>
                <w:rFonts w:cs="Calibri"/>
                <w:b/>
                <w:lang w:val="sr-Cyrl-RS"/>
              </w:rPr>
              <w:t>Редни</w:t>
            </w:r>
          </w:p>
          <w:p w:rsidR="00F00884" w:rsidRPr="00F00884" w:rsidRDefault="00D71AFA" w:rsidP="001E0000">
            <w:pPr>
              <w:contextualSpacing/>
              <w:jc w:val="both"/>
              <w:rPr>
                <w:rFonts w:cs="Calibri"/>
                <w:b/>
                <w:lang w:val="sr-Cyrl-RS"/>
              </w:rPr>
            </w:pPr>
            <w:r>
              <w:rPr>
                <w:rFonts w:cs="Calibri"/>
                <w:b/>
                <w:lang w:val="sr-Cyrl-RS"/>
              </w:rPr>
              <w:t xml:space="preserve">  </w:t>
            </w:r>
            <w:r w:rsidR="00F00884">
              <w:rPr>
                <w:rFonts w:cs="Calibri"/>
                <w:b/>
                <w:lang w:val="sr-Cyrl-RS"/>
              </w:rPr>
              <w:t>број</w:t>
            </w:r>
          </w:p>
        </w:tc>
        <w:tc>
          <w:tcPr>
            <w:tcW w:w="8948" w:type="dxa"/>
            <w:shd w:val="clear" w:color="auto" w:fill="D9D9D9" w:themeFill="background1" w:themeFillShade="D9"/>
          </w:tcPr>
          <w:p w:rsidR="00F00884" w:rsidRPr="00C4264D" w:rsidRDefault="00F00884" w:rsidP="001E0000">
            <w:pPr>
              <w:contextualSpacing/>
              <w:rPr>
                <w:rFonts w:cs="Calibri"/>
                <w:b/>
              </w:rPr>
            </w:pPr>
            <w:r w:rsidRPr="00C4264D">
              <w:rPr>
                <w:rFonts w:cs="Calibri"/>
                <w:b/>
              </w:rPr>
              <w:t xml:space="preserve">                   </w:t>
            </w:r>
          </w:p>
          <w:p w:rsidR="00F00884" w:rsidRPr="00C4264D" w:rsidRDefault="00F00884" w:rsidP="001E0000">
            <w:pPr>
              <w:contextualSpacing/>
              <w:rPr>
                <w:rFonts w:cs="Calibri"/>
                <w:b/>
              </w:rPr>
            </w:pPr>
          </w:p>
          <w:p w:rsidR="00F00884" w:rsidRPr="008B3AE6" w:rsidRDefault="00F00884" w:rsidP="001E0000">
            <w:pPr>
              <w:contextualSpacing/>
              <w:jc w:val="center"/>
              <w:rPr>
                <w:rFonts w:cs="Calibri"/>
                <w:b/>
              </w:rPr>
            </w:pPr>
            <w:r w:rsidRPr="00C4264D">
              <w:rPr>
                <w:rFonts w:cs="Calibri"/>
                <w:b/>
              </w:rPr>
              <w:t>МИНИМАЛНЕ ТЕХНИЧКЕ КАРАКТЕРИСТИКЕ</w:t>
            </w:r>
          </w:p>
          <w:p w:rsidR="00F00884" w:rsidRPr="00C4264D" w:rsidRDefault="00F00884" w:rsidP="001E0000">
            <w:pPr>
              <w:contextualSpacing/>
              <w:jc w:val="center"/>
              <w:rPr>
                <w:rFonts w:cs="Calibri"/>
                <w:b/>
              </w:rPr>
            </w:pPr>
          </w:p>
        </w:tc>
      </w:tr>
      <w:tr w:rsidR="00F00884" w:rsidRPr="00C4264D" w:rsidTr="00F00884">
        <w:trPr>
          <w:trHeight w:val="930"/>
        </w:trPr>
        <w:tc>
          <w:tcPr>
            <w:tcW w:w="236" w:type="dxa"/>
          </w:tcPr>
          <w:p w:rsidR="00F00884" w:rsidRPr="00D71AFA" w:rsidRDefault="00F00884" w:rsidP="001E0000">
            <w:pPr>
              <w:contextualSpacing/>
              <w:jc w:val="center"/>
              <w:rPr>
                <w:rFonts w:cs="Calibri"/>
              </w:rPr>
            </w:pPr>
            <w:r w:rsidRPr="00D71AFA">
              <w:rPr>
                <w:rFonts w:cs="Calibri"/>
              </w:rPr>
              <w:t>1.</w:t>
            </w:r>
          </w:p>
        </w:tc>
        <w:tc>
          <w:tcPr>
            <w:tcW w:w="8948" w:type="dxa"/>
          </w:tcPr>
          <w:p w:rsidR="00F00884" w:rsidRPr="00F00884" w:rsidRDefault="00F00884" w:rsidP="001948A6">
            <w:pPr>
              <w:contextualSpacing/>
              <w:rPr>
                <w:rFonts w:cs="Calibri"/>
                <w:b/>
              </w:rPr>
            </w:pPr>
            <w:r w:rsidRPr="00C4264D">
              <w:rPr>
                <w:rFonts w:cs="Calibri"/>
              </w:rPr>
              <w:t>Mehanički ventilator za invanzivnu i neinvanzivnu ventilaciju odraslih i dece od 20kg do 200kg, sa mogućnošću softverske nadogradnje za ventilaciju neonatusa i ventilacijom od 0</w:t>
            </w:r>
            <w:proofErr w:type="gramStart"/>
            <w:r w:rsidRPr="00C4264D">
              <w:rPr>
                <w:rFonts w:cs="Calibri"/>
              </w:rPr>
              <w:t>,5</w:t>
            </w:r>
            <w:proofErr w:type="gramEnd"/>
            <w:r w:rsidRPr="00C4264D">
              <w:rPr>
                <w:rFonts w:cs="Calibri"/>
              </w:rPr>
              <w:t xml:space="preserve"> do kg.</w:t>
            </w:r>
          </w:p>
        </w:tc>
      </w:tr>
      <w:tr w:rsidR="00F00884" w:rsidRPr="00C4264D" w:rsidTr="00F00884">
        <w:trPr>
          <w:trHeight w:val="894"/>
        </w:trPr>
        <w:tc>
          <w:tcPr>
            <w:tcW w:w="236" w:type="dxa"/>
          </w:tcPr>
          <w:p w:rsidR="00F00884" w:rsidRPr="00D71AFA" w:rsidRDefault="00F00884" w:rsidP="001E0000">
            <w:pPr>
              <w:contextualSpacing/>
              <w:jc w:val="center"/>
              <w:rPr>
                <w:rFonts w:cs="Calibri"/>
              </w:rPr>
            </w:pPr>
            <w:r w:rsidRPr="00D71AFA">
              <w:rPr>
                <w:rFonts w:cs="Calibri"/>
              </w:rPr>
              <w:t>2.</w:t>
            </w:r>
          </w:p>
        </w:tc>
        <w:tc>
          <w:tcPr>
            <w:tcW w:w="8948" w:type="dxa"/>
          </w:tcPr>
          <w:p w:rsidR="001948A6" w:rsidRDefault="00F00884" w:rsidP="001948A6">
            <w:pPr>
              <w:contextualSpacing/>
              <w:rPr>
                <w:rFonts w:cs="Calibri"/>
              </w:rPr>
            </w:pPr>
            <w:r w:rsidRPr="00C4264D">
              <w:rPr>
                <w:rFonts w:cs="Calibri"/>
              </w:rPr>
              <w:t xml:space="preserve">Ekran u boji na dodir sa mogućnošću zaključavanja, veličine minimum 8,4 inch, rezolucije minimalno 1024x786; </w:t>
            </w:r>
          </w:p>
          <w:p w:rsidR="00F00884" w:rsidRPr="00F00884" w:rsidRDefault="00F00884" w:rsidP="001948A6">
            <w:pPr>
              <w:contextualSpacing/>
              <w:rPr>
                <w:rFonts w:cs="Calibri"/>
              </w:rPr>
            </w:pPr>
            <w:proofErr w:type="gramStart"/>
            <w:r w:rsidRPr="00C4264D">
              <w:rPr>
                <w:rFonts w:cs="Calibri"/>
              </w:rPr>
              <w:t>sa</w:t>
            </w:r>
            <w:proofErr w:type="gramEnd"/>
            <w:r w:rsidRPr="00C4264D">
              <w:rPr>
                <w:rFonts w:cs="Calibri"/>
              </w:rPr>
              <w:t xml:space="preserve"> prikazom minimalno tri krivulje P(t), V(t), V'(t) i 5 parametara istovremeno.</w:t>
            </w:r>
            <w:r>
              <w:rPr>
                <w:rFonts w:cs="Calibri"/>
              </w:rPr>
              <w:tab/>
            </w:r>
          </w:p>
        </w:tc>
      </w:tr>
      <w:tr w:rsidR="00F00884" w:rsidRPr="00C4264D" w:rsidTr="00F00884">
        <w:trPr>
          <w:trHeight w:val="420"/>
        </w:trPr>
        <w:tc>
          <w:tcPr>
            <w:tcW w:w="236" w:type="dxa"/>
          </w:tcPr>
          <w:p w:rsidR="00F00884" w:rsidRPr="00D71AFA" w:rsidRDefault="00F00884" w:rsidP="001E0000">
            <w:pPr>
              <w:contextualSpacing/>
              <w:jc w:val="center"/>
              <w:rPr>
                <w:rFonts w:cs="Calibri"/>
              </w:rPr>
            </w:pPr>
            <w:r w:rsidRPr="00D71AFA">
              <w:rPr>
                <w:rFonts w:cs="Calibri"/>
              </w:rPr>
              <w:t>3.</w:t>
            </w:r>
          </w:p>
        </w:tc>
        <w:tc>
          <w:tcPr>
            <w:tcW w:w="8948" w:type="dxa"/>
          </w:tcPr>
          <w:p w:rsidR="00F00884" w:rsidRPr="00C4264D" w:rsidRDefault="00F00884" w:rsidP="001948A6">
            <w:pPr>
              <w:autoSpaceDE w:val="0"/>
              <w:autoSpaceDN w:val="0"/>
              <w:adjustRightInd w:val="0"/>
              <w:contextualSpacing/>
              <w:rPr>
                <w:rFonts w:cs="Calibri"/>
              </w:rPr>
            </w:pPr>
            <w:r w:rsidRPr="00C4264D">
              <w:rPr>
                <w:rFonts w:cs="Calibri"/>
              </w:rPr>
              <w:t xml:space="preserve">Uređaj pogodan za rad u jedinicama intenzivne nege i za intrahospitalni transport </w:t>
            </w:r>
          </w:p>
        </w:tc>
      </w:tr>
      <w:tr w:rsidR="00F00884" w:rsidRPr="00C4264D" w:rsidTr="00F00884">
        <w:trPr>
          <w:trHeight w:val="420"/>
        </w:trPr>
        <w:tc>
          <w:tcPr>
            <w:tcW w:w="236" w:type="dxa"/>
          </w:tcPr>
          <w:p w:rsidR="00F00884" w:rsidRPr="00D71AFA" w:rsidRDefault="00F00884" w:rsidP="001E0000">
            <w:pPr>
              <w:contextualSpacing/>
              <w:jc w:val="center"/>
              <w:rPr>
                <w:rFonts w:cs="Calibri"/>
              </w:rPr>
            </w:pPr>
            <w:r w:rsidRPr="00D71AFA">
              <w:rPr>
                <w:rFonts w:cs="Calibri"/>
              </w:rPr>
              <w:t>4.</w:t>
            </w:r>
          </w:p>
        </w:tc>
        <w:tc>
          <w:tcPr>
            <w:tcW w:w="8948" w:type="dxa"/>
          </w:tcPr>
          <w:p w:rsidR="00F00884" w:rsidRPr="00C4264D" w:rsidRDefault="00F00884" w:rsidP="001948A6">
            <w:pPr>
              <w:contextualSpacing/>
              <w:rPr>
                <w:rFonts w:cs="Calibri"/>
              </w:rPr>
            </w:pPr>
            <w:r w:rsidRPr="00C4264D">
              <w:rPr>
                <w:rFonts w:cs="Calibri"/>
              </w:rPr>
              <w:t>Uređaj poseduje pored zahtevanih i softverski unapred podešene parametre ventilacije, odraslih i dece koji se aktiviraju uz pomoć brzih tastera iznad ekrana za odabir kategorije pacijenta (odrasli i deca).</w:t>
            </w:r>
          </w:p>
        </w:tc>
      </w:tr>
      <w:tr w:rsidR="00F00884" w:rsidRPr="00C4264D" w:rsidTr="00F00884">
        <w:trPr>
          <w:trHeight w:val="660"/>
        </w:trPr>
        <w:tc>
          <w:tcPr>
            <w:tcW w:w="236" w:type="dxa"/>
          </w:tcPr>
          <w:p w:rsidR="00F00884" w:rsidRPr="00D71AFA" w:rsidRDefault="00F00884" w:rsidP="001E0000">
            <w:pPr>
              <w:contextualSpacing/>
              <w:jc w:val="center"/>
              <w:rPr>
                <w:rFonts w:cs="Calibri"/>
              </w:rPr>
            </w:pPr>
            <w:r w:rsidRPr="00D71AFA">
              <w:rPr>
                <w:rFonts w:cs="Calibri"/>
              </w:rPr>
              <w:t>5.</w:t>
            </w:r>
          </w:p>
        </w:tc>
        <w:tc>
          <w:tcPr>
            <w:tcW w:w="8948" w:type="dxa"/>
          </w:tcPr>
          <w:p w:rsidR="00F00884" w:rsidRPr="00F00884" w:rsidRDefault="00F00884" w:rsidP="00F00884">
            <w:pPr>
              <w:contextualSpacing/>
              <w:rPr>
                <w:rFonts w:cs="Calibri"/>
              </w:rPr>
            </w:pPr>
            <w:r w:rsidRPr="00C4264D">
              <w:rPr>
                <w:rFonts w:cs="Calibri"/>
              </w:rPr>
              <w:t xml:space="preserve">Uređaj mora imati mogućnost funkcije self - testa ispravnosti uređaja i to za minimum: napajanje, senzore, ventile i turbinu.  </w:t>
            </w:r>
            <w:r>
              <w:rPr>
                <w:rFonts w:cs="Calibri"/>
              </w:rPr>
              <w:tab/>
            </w:r>
            <w:r>
              <w:rPr>
                <w:rFonts w:cs="Calibri"/>
              </w:rPr>
              <w:tab/>
            </w:r>
          </w:p>
        </w:tc>
      </w:tr>
      <w:tr w:rsidR="00F00884" w:rsidRPr="00C4264D" w:rsidTr="00F00884">
        <w:trPr>
          <w:trHeight w:val="885"/>
        </w:trPr>
        <w:tc>
          <w:tcPr>
            <w:tcW w:w="236" w:type="dxa"/>
          </w:tcPr>
          <w:p w:rsidR="00F00884" w:rsidRPr="00D71AFA" w:rsidRDefault="00F00884" w:rsidP="001E0000">
            <w:pPr>
              <w:contextualSpacing/>
              <w:jc w:val="center"/>
              <w:rPr>
                <w:rFonts w:cs="Calibri"/>
              </w:rPr>
            </w:pPr>
            <w:r w:rsidRPr="00D71AFA">
              <w:rPr>
                <w:rFonts w:cs="Calibri"/>
              </w:rPr>
              <w:t>6.</w:t>
            </w:r>
          </w:p>
        </w:tc>
        <w:tc>
          <w:tcPr>
            <w:tcW w:w="8948" w:type="dxa"/>
          </w:tcPr>
          <w:p w:rsidR="00F00884" w:rsidRPr="00C4264D" w:rsidRDefault="00F00884" w:rsidP="001E0000">
            <w:pPr>
              <w:contextualSpacing/>
              <w:rPr>
                <w:rFonts w:cs="Calibri"/>
              </w:rPr>
            </w:pPr>
            <w:r w:rsidRPr="00C4264D">
              <w:rPr>
                <w:rFonts w:cs="Calibri"/>
              </w:rPr>
              <w:t>Uređaj mora posedovati funkcionalne tastere na prednjoj strani kućišta uređaja za minimalno sledeće funkcije: preoksigenacija, “inspiration hold”, Taster za aktivaciju Aerosol terapije, Dnevni/noćni režim</w:t>
            </w:r>
          </w:p>
        </w:tc>
      </w:tr>
      <w:tr w:rsidR="00F00884" w:rsidRPr="00C4264D" w:rsidTr="00F00884">
        <w:trPr>
          <w:trHeight w:val="669"/>
        </w:trPr>
        <w:tc>
          <w:tcPr>
            <w:tcW w:w="236" w:type="dxa"/>
          </w:tcPr>
          <w:p w:rsidR="00F00884" w:rsidRPr="00D71AFA" w:rsidRDefault="00F00884" w:rsidP="001E0000">
            <w:pPr>
              <w:contextualSpacing/>
              <w:jc w:val="center"/>
              <w:rPr>
                <w:rFonts w:cs="Calibri"/>
              </w:rPr>
            </w:pPr>
            <w:r w:rsidRPr="00D71AFA">
              <w:rPr>
                <w:rFonts w:cs="Calibri"/>
              </w:rPr>
              <w:t>7.</w:t>
            </w:r>
          </w:p>
        </w:tc>
        <w:tc>
          <w:tcPr>
            <w:tcW w:w="8948" w:type="dxa"/>
          </w:tcPr>
          <w:p w:rsidR="001948A6" w:rsidRDefault="00F00884" w:rsidP="001E0000">
            <w:pPr>
              <w:contextualSpacing/>
              <w:jc w:val="both"/>
              <w:rPr>
                <w:rFonts w:cs="Calibri"/>
              </w:rPr>
            </w:pPr>
            <w:r w:rsidRPr="00C4264D">
              <w:rPr>
                <w:rFonts w:cs="Calibri"/>
              </w:rPr>
              <w:t>Integrisana turbina - protok veći od 230 l/min</w:t>
            </w:r>
            <w:r w:rsidR="001948A6">
              <w:rPr>
                <w:rFonts w:cs="Calibri"/>
              </w:rPr>
              <w:t>,</w:t>
            </w:r>
          </w:p>
          <w:p w:rsidR="00F00884" w:rsidRPr="00C4264D" w:rsidRDefault="00F00884" w:rsidP="001E0000">
            <w:pPr>
              <w:contextualSpacing/>
              <w:jc w:val="both"/>
              <w:rPr>
                <w:rFonts w:cs="Calibri"/>
                <w:b/>
              </w:rPr>
            </w:pPr>
            <w:proofErr w:type="gramStart"/>
            <w:r w:rsidRPr="00C4264D">
              <w:rPr>
                <w:rFonts w:cs="Calibri"/>
              </w:rPr>
              <w:t>i</w:t>
            </w:r>
            <w:proofErr w:type="gramEnd"/>
            <w:r w:rsidRPr="00C4264D">
              <w:rPr>
                <w:rFonts w:cs="Calibri"/>
              </w:rPr>
              <w:t xml:space="preserve"> da ne zahteva snabdevanje vazduhom preko šinskog ili drugog dodatnog sistema.</w:t>
            </w:r>
          </w:p>
        </w:tc>
      </w:tr>
      <w:tr w:rsidR="00F00884" w:rsidRPr="00C4264D" w:rsidTr="00F00884">
        <w:trPr>
          <w:trHeight w:val="669"/>
        </w:trPr>
        <w:tc>
          <w:tcPr>
            <w:tcW w:w="236" w:type="dxa"/>
          </w:tcPr>
          <w:p w:rsidR="00F00884" w:rsidRPr="00D71AFA" w:rsidRDefault="00F00884" w:rsidP="001E0000">
            <w:pPr>
              <w:contextualSpacing/>
              <w:jc w:val="center"/>
              <w:rPr>
                <w:rFonts w:cs="Calibri"/>
              </w:rPr>
            </w:pPr>
            <w:r w:rsidRPr="00D71AFA">
              <w:rPr>
                <w:rFonts w:cs="Calibri"/>
              </w:rPr>
              <w:t>8.</w:t>
            </w:r>
          </w:p>
        </w:tc>
        <w:tc>
          <w:tcPr>
            <w:tcW w:w="8948" w:type="dxa"/>
          </w:tcPr>
          <w:p w:rsidR="001948A6" w:rsidRDefault="00F00884" w:rsidP="001948A6">
            <w:pPr>
              <w:contextualSpacing/>
              <w:rPr>
                <w:rFonts w:cs="Calibri"/>
              </w:rPr>
            </w:pPr>
            <w:r w:rsidRPr="00C4264D">
              <w:rPr>
                <w:rFonts w:cs="Calibri"/>
              </w:rPr>
              <w:t>Uređaj posed</w:t>
            </w:r>
            <w:r w:rsidR="001948A6">
              <w:rPr>
                <w:rFonts w:cs="Calibri"/>
              </w:rPr>
              <w:t>uje</w:t>
            </w:r>
            <w:r w:rsidRPr="00C4264D">
              <w:rPr>
                <w:rFonts w:cs="Calibri"/>
              </w:rPr>
              <w:t xml:space="preserve"> mogućnost dva ulaza za povezivanje na izvor kiseonika; </w:t>
            </w:r>
          </w:p>
          <w:p w:rsidR="00F00884" w:rsidRPr="00C4264D" w:rsidRDefault="00F00884" w:rsidP="001948A6">
            <w:pPr>
              <w:contextualSpacing/>
              <w:rPr>
                <w:rFonts w:cs="Calibri"/>
              </w:rPr>
            </w:pPr>
            <w:proofErr w:type="gramStart"/>
            <w:r w:rsidRPr="00C4264D">
              <w:rPr>
                <w:rFonts w:cs="Calibri"/>
              </w:rPr>
              <w:t>iz</w:t>
            </w:r>
            <w:proofErr w:type="gramEnd"/>
            <w:r w:rsidRPr="00C4264D">
              <w:rPr>
                <w:rFonts w:cs="Calibri"/>
              </w:rPr>
              <w:t xml:space="preserve"> centralnog sistema snabdevanja i na kiseoničku bocu.</w:t>
            </w:r>
          </w:p>
        </w:tc>
      </w:tr>
      <w:tr w:rsidR="00F00884" w:rsidRPr="00C4264D" w:rsidTr="00F00884">
        <w:trPr>
          <w:trHeight w:val="1254"/>
        </w:trPr>
        <w:tc>
          <w:tcPr>
            <w:tcW w:w="236" w:type="dxa"/>
          </w:tcPr>
          <w:p w:rsidR="00F00884" w:rsidRPr="00D71AFA" w:rsidRDefault="00F00884" w:rsidP="001E0000">
            <w:pPr>
              <w:contextualSpacing/>
              <w:jc w:val="center"/>
              <w:rPr>
                <w:rFonts w:cs="Calibri"/>
              </w:rPr>
            </w:pPr>
            <w:r w:rsidRPr="00D71AFA">
              <w:rPr>
                <w:rFonts w:cs="Calibri"/>
              </w:rPr>
              <w:t>9.</w:t>
            </w:r>
          </w:p>
        </w:tc>
        <w:tc>
          <w:tcPr>
            <w:tcW w:w="8948" w:type="dxa"/>
          </w:tcPr>
          <w:p w:rsidR="00F00884" w:rsidRPr="00C4264D" w:rsidRDefault="00F00884" w:rsidP="001E0000">
            <w:pPr>
              <w:contextualSpacing/>
              <w:rPr>
                <w:rFonts w:cs="Calibri"/>
              </w:rPr>
            </w:pPr>
            <w:r w:rsidRPr="00C4264D">
              <w:rPr>
                <w:rFonts w:cs="Calibri"/>
              </w:rPr>
              <w:t>Uz uređaj se koristi senzor protoka sa maksimalnim vrednostima “mrtvog prostora” i to:</w:t>
            </w:r>
          </w:p>
          <w:p w:rsidR="00F00884" w:rsidRPr="00C4264D" w:rsidRDefault="00F00884" w:rsidP="00F00884">
            <w:pPr>
              <w:pStyle w:val="ListParagraph"/>
              <w:numPr>
                <w:ilvl w:val="1"/>
                <w:numId w:val="50"/>
              </w:numPr>
              <w:spacing w:after="200"/>
              <w:jc w:val="both"/>
              <w:rPr>
                <w:rFonts w:cs="Calibri"/>
              </w:rPr>
            </w:pPr>
            <w:r w:rsidRPr="00C4264D">
              <w:rPr>
                <w:rFonts w:cs="Calibri"/>
              </w:rPr>
              <w:t>Za odrasle maksimalno 11 ml</w:t>
            </w:r>
          </w:p>
          <w:p w:rsidR="00F00884" w:rsidRPr="00C4264D" w:rsidRDefault="00F00884" w:rsidP="00F00884">
            <w:pPr>
              <w:pStyle w:val="ListParagraph"/>
              <w:numPr>
                <w:ilvl w:val="1"/>
                <w:numId w:val="50"/>
              </w:numPr>
              <w:spacing w:after="200"/>
              <w:jc w:val="both"/>
              <w:rPr>
                <w:rFonts w:cs="Calibri"/>
              </w:rPr>
            </w:pPr>
            <w:r w:rsidRPr="00C4264D">
              <w:rPr>
                <w:rFonts w:cs="Calibri"/>
              </w:rPr>
              <w:t>Za decu maksimalno 2,7 ml</w:t>
            </w:r>
          </w:p>
        </w:tc>
      </w:tr>
      <w:tr w:rsidR="00F00884" w:rsidRPr="00C4264D" w:rsidTr="00F00884">
        <w:trPr>
          <w:trHeight w:val="741"/>
        </w:trPr>
        <w:tc>
          <w:tcPr>
            <w:tcW w:w="236" w:type="dxa"/>
          </w:tcPr>
          <w:p w:rsidR="00F00884" w:rsidRPr="00D71AFA" w:rsidRDefault="00F00884" w:rsidP="001E0000">
            <w:pPr>
              <w:contextualSpacing/>
              <w:jc w:val="center"/>
              <w:rPr>
                <w:rFonts w:cs="Calibri"/>
              </w:rPr>
            </w:pPr>
            <w:r w:rsidRPr="00D71AFA">
              <w:rPr>
                <w:rFonts w:cs="Calibri"/>
              </w:rPr>
              <w:t>10.</w:t>
            </w:r>
          </w:p>
        </w:tc>
        <w:tc>
          <w:tcPr>
            <w:tcW w:w="8948" w:type="dxa"/>
          </w:tcPr>
          <w:p w:rsidR="00F00884" w:rsidRPr="00C4264D" w:rsidRDefault="00F00884" w:rsidP="001E0000">
            <w:pPr>
              <w:contextualSpacing/>
              <w:rPr>
                <w:rFonts w:cs="Calibri"/>
              </w:rPr>
            </w:pPr>
            <w:r w:rsidRPr="00C4264D">
              <w:rPr>
                <w:rFonts w:cs="Calibri"/>
              </w:rPr>
              <w:t>Sistem integrisane baterije za autonomiju rada minimalno 3h i dodatne eksterne baterije za još minimalno 3h autonomije u radu.</w:t>
            </w:r>
          </w:p>
        </w:tc>
      </w:tr>
      <w:tr w:rsidR="00F00884" w:rsidRPr="00C4264D" w:rsidTr="00F00884">
        <w:trPr>
          <w:trHeight w:val="780"/>
        </w:trPr>
        <w:tc>
          <w:tcPr>
            <w:tcW w:w="236" w:type="dxa"/>
          </w:tcPr>
          <w:p w:rsidR="00F00884" w:rsidRPr="00D71AFA" w:rsidRDefault="00F00884" w:rsidP="001E0000">
            <w:pPr>
              <w:contextualSpacing/>
              <w:jc w:val="center"/>
              <w:rPr>
                <w:rFonts w:cs="Calibri"/>
              </w:rPr>
            </w:pPr>
            <w:r w:rsidRPr="00D71AFA">
              <w:rPr>
                <w:rFonts w:cs="Calibri"/>
              </w:rPr>
              <w:t>11.</w:t>
            </w:r>
          </w:p>
        </w:tc>
        <w:tc>
          <w:tcPr>
            <w:tcW w:w="8948" w:type="dxa"/>
          </w:tcPr>
          <w:p w:rsidR="00F00884" w:rsidRPr="00C4264D" w:rsidRDefault="00F00884" w:rsidP="001948A6">
            <w:pPr>
              <w:contextualSpacing/>
              <w:rPr>
                <w:rFonts w:cs="Calibri"/>
              </w:rPr>
            </w:pPr>
            <w:r w:rsidRPr="00C4264D">
              <w:rPr>
                <w:rFonts w:cs="Calibri"/>
              </w:rPr>
              <w:t>Prikaz indikatora obe baterije na ekranu, sa prikazom ukupnih minuta raspoložive autonomije rada za svaku bateriju posebno, kada uređaj radi pomoću baterijskog napajanja.</w:t>
            </w:r>
          </w:p>
        </w:tc>
      </w:tr>
      <w:tr w:rsidR="00F00884" w:rsidRPr="00C4264D" w:rsidTr="00F00884">
        <w:trPr>
          <w:trHeight w:val="690"/>
        </w:trPr>
        <w:tc>
          <w:tcPr>
            <w:tcW w:w="236" w:type="dxa"/>
          </w:tcPr>
          <w:p w:rsidR="00F00884" w:rsidRPr="00D71AFA" w:rsidRDefault="00F00884" w:rsidP="001E0000">
            <w:pPr>
              <w:contextualSpacing/>
              <w:jc w:val="center"/>
              <w:rPr>
                <w:rFonts w:cs="Calibri"/>
              </w:rPr>
            </w:pPr>
            <w:r w:rsidRPr="00D71AFA">
              <w:rPr>
                <w:rFonts w:cs="Calibri"/>
              </w:rPr>
              <w:t>12.</w:t>
            </w:r>
          </w:p>
        </w:tc>
        <w:tc>
          <w:tcPr>
            <w:tcW w:w="8948" w:type="dxa"/>
          </w:tcPr>
          <w:p w:rsidR="00F00884" w:rsidRPr="00F00884" w:rsidRDefault="00F00884" w:rsidP="001948A6">
            <w:pPr>
              <w:autoSpaceDE w:val="0"/>
              <w:autoSpaceDN w:val="0"/>
              <w:adjustRightInd w:val="0"/>
              <w:contextualSpacing/>
              <w:rPr>
                <w:rFonts w:cs="Calibri"/>
                <w:color w:val="1A181C"/>
              </w:rPr>
            </w:pPr>
            <w:r w:rsidRPr="00C4264D">
              <w:rPr>
                <w:rFonts w:cs="Calibri"/>
              </w:rPr>
              <w:t xml:space="preserve">Zahtevani modovi ventilacije:  </w:t>
            </w:r>
            <w:r w:rsidRPr="00C4264D">
              <w:rPr>
                <w:rFonts w:cs="Calibri"/>
                <w:color w:val="1A181C"/>
              </w:rPr>
              <w:t xml:space="preserve">PC-CMV, PC-SIMV, PC-ACV, spont. CPAP, CPAP backup, mogućnost softverske nadogradnje za sledeće modove ventilacije PC-ACV+, DUOPAP, O2 terapija, High-flow O2 terapija. nPC--CMV, nPC-SIMV, nPC-ACV, nPC-ACV+, nDUOPAP, nCPAP,nCPAP back up  </w:t>
            </w:r>
          </w:p>
        </w:tc>
      </w:tr>
      <w:tr w:rsidR="00F00884" w:rsidRPr="00C4264D" w:rsidTr="00F00884">
        <w:trPr>
          <w:trHeight w:val="471"/>
        </w:trPr>
        <w:tc>
          <w:tcPr>
            <w:tcW w:w="236" w:type="dxa"/>
          </w:tcPr>
          <w:p w:rsidR="00F00884" w:rsidRPr="00D71AFA" w:rsidRDefault="00F00884" w:rsidP="001E0000">
            <w:pPr>
              <w:contextualSpacing/>
              <w:jc w:val="center"/>
              <w:rPr>
                <w:rFonts w:cs="Calibri"/>
              </w:rPr>
            </w:pPr>
            <w:r w:rsidRPr="00D71AFA">
              <w:rPr>
                <w:rFonts w:cs="Calibri"/>
              </w:rPr>
              <w:t>13.</w:t>
            </w:r>
          </w:p>
        </w:tc>
        <w:tc>
          <w:tcPr>
            <w:tcW w:w="8948" w:type="dxa"/>
          </w:tcPr>
          <w:p w:rsidR="00F00884" w:rsidRPr="00C4264D" w:rsidRDefault="00F00884" w:rsidP="001E0000">
            <w:pPr>
              <w:contextualSpacing/>
              <w:rPr>
                <w:rFonts w:cs="Calibri"/>
              </w:rPr>
            </w:pPr>
            <w:r w:rsidRPr="00C4264D">
              <w:rPr>
                <w:rFonts w:cs="Calibri"/>
              </w:rPr>
              <w:t xml:space="preserve">Manevar:  Inspiration hold, P01, Aerosol terapija,  Preoksigenacija, </w:t>
            </w:r>
          </w:p>
        </w:tc>
      </w:tr>
      <w:tr w:rsidR="00F00884" w:rsidRPr="00C4264D" w:rsidTr="00F00884">
        <w:trPr>
          <w:trHeight w:val="690"/>
        </w:trPr>
        <w:tc>
          <w:tcPr>
            <w:tcW w:w="236" w:type="dxa"/>
          </w:tcPr>
          <w:p w:rsidR="00F00884" w:rsidRPr="00D71AFA" w:rsidRDefault="00F00884" w:rsidP="001E0000">
            <w:pPr>
              <w:contextualSpacing/>
              <w:jc w:val="center"/>
              <w:rPr>
                <w:rFonts w:cs="Calibri"/>
              </w:rPr>
            </w:pPr>
            <w:r w:rsidRPr="00D71AFA">
              <w:rPr>
                <w:rFonts w:cs="Calibri"/>
              </w:rPr>
              <w:lastRenderedPageBreak/>
              <w:t>14.</w:t>
            </w:r>
          </w:p>
        </w:tc>
        <w:tc>
          <w:tcPr>
            <w:tcW w:w="8948" w:type="dxa"/>
          </w:tcPr>
          <w:p w:rsidR="00F00884" w:rsidRPr="00C4264D" w:rsidRDefault="00F00884" w:rsidP="001E0000">
            <w:pPr>
              <w:contextualSpacing/>
              <w:rPr>
                <w:rFonts w:cs="Calibri"/>
              </w:rPr>
            </w:pPr>
            <w:r w:rsidRPr="00C4264D">
              <w:rPr>
                <w:rFonts w:cs="Calibri"/>
              </w:rPr>
              <w:t>Mogućnost podešavanja sledećih parametara:</w:t>
            </w:r>
          </w:p>
          <w:p w:rsidR="00F00884" w:rsidRPr="00C4264D" w:rsidRDefault="00F00884" w:rsidP="001E0000">
            <w:pPr>
              <w:contextualSpacing/>
              <w:rPr>
                <w:rFonts w:cs="Calibri"/>
              </w:rPr>
            </w:pPr>
          </w:p>
          <w:p w:rsidR="00F00884" w:rsidRPr="00C4264D" w:rsidRDefault="00F00884" w:rsidP="00F00884">
            <w:pPr>
              <w:pStyle w:val="ListParagraph"/>
              <w:numPr>
                <w:ilvl w:val="1"/>
                <w:numId w:val="50"/>
              </w:numPr>
              <w:spacing w:after="200"/>
              <w:jc w:val="both"/>
              <w:rPr>
                <w:rFonts w:cs="Calibri"/>
              </w:rPr>
            </w:pPr>
            <w:r w:rsidRPr="00C4264D">
              <w:rPr>
                <w:rFonts w:cs="Calibri"/>
              </w:rPr>
              <w:t>Pinsp 6 – 55 mbar</w:t>
            </w:r>
          </w:p>
          <w:p w:rsidR="00F00884" w:rsidRPr="00C4264D" w:rsidRDefault="00F00884" w:rsidP="00F00884">
            <w:pPr>
              <w:pStyle w:val="ListParagraph"/>
              <w:numPr>
                <w:ilvl w:val="1"/>
                <w:numId w:val="50"/>
              </w:numPr>
              <w:spacing w:after="200"/>
              <w:jc w:val="both"/>
              <w:rPr>
                <w:rFonts w:cs="Calibri"/>
              </w:rPr>
            </w:pPr>
            <w:r w:rsidRPr="00C4264D">
              <w:rPr>
                <w:rFonts w:cs="Calibri"/>
              </w:rPr>
              <w:t>PEEP 0 – 25 mbar</w:t>
            </w:r>
          </w:p>
          <w:p w:rsidR="00F00884" w:rsidRPr="00C4264D" w:rsidRDefault="00F00884" w:rsidP="00F00884">
            <w:pPr>
              <w:pStyle w:val="ListParagraph"/>
              <w:numPr>
                <w:ilvl w:val="1"/>
                <w:numId w:val="50"/>
              </w:numPr>
              <w:spacing w:after="200"/>
              <w:jc w:val="both"/>
              <w:rPr>
                <w:rFonts w:cs="Calibri"/>
              </w:rPr>
            </w:pPr>
            <w:r w:rsidRPr="00C4264D">
              <w:rPr>
                <w:rFonts w:cs="Calibri"/>
              </w:rPr>
              <w:t>Vreme inspirijuma 0,2 – 30 sec</w:t>
            </w:r>
          </w:p>
          <w:p w:rsidR="00F00884" w:rsidRPr="00C4264D" w:rsidRDefault="00F00884" w:rsidP="00F00884">
            <w:pPr>
              <w:pStyle w:val="ListParagraph"/>
              <w:numPr>
                <w:ilvl w:val="1"/>
                <w:numId w:val="50"/>
              </w:numPr>
              <w:spacing w:after="200"/>
              <w:jc w:val="both"/>
              <w:rPr>
                <w:rFonts w:cs="Calibri"/>
              </w:rPr>
            </w:pPr>
            <w:r w:rsidRPr="00C4264D">
              <w:rPr>
                <w:rFonts w:cs="Calibri"/>
              </w:rPr>
              <w:t>Vreme ekspirijuma 0,2 – 30 sec</w:t>
            </w:r>
          </w:p>
          <w:p w:rsidR="00F00884" w:rsidRPr="00C4264D" w:rsidRDefault="00F00884" w:rsidP="00F00884">
            <w:pPr>
              <w:pStyle w:val="ListParagraph"/>
              <w:numPr>
                <w:ilvl w:val="1"/>
                <w:numId w:val="50"/>
              </w:numPr>
              <w:spacing w:after="200"/>
              <w:jc w:val="both"/>
              <w:rPr>
                <w:rFonts w:cs="Calibri"/>
              </w:rPr>
            </w:pPr>
            <w:r w:rsidRPr="00C4264D">
              <w:rPr>
                <w:rFonts w:cs="Calibri"/>
              </w:rPr>
              <w:t>Frekvenca 1 – 150 bpm</w:t>
            </w:r>
          </w:p>
          <w:p w:rsidR="00F00884" w:rsidRPr="00C4264D" w:rsidRDefault="00F00884" w:rsidP="00F00884">
            <w:pPr>
              <w:pStyle w:val="ListParagraph"/>
              <w:numPr>
                <w:ilvl w:val="1"/>
                <w:numId w:val="50"/>
              </w:numPr>
              <w:spacing w:after="200"/>
              <w:jc w:val="both"/>
              <w:rPr>
                <w:rFonts w:cs="Calibri"/>
              </w:rPr>
            </w:pPr>
            <w:r w:rsidRPr="00C4264D">
              <w:rPr>
                <w:rFonts w:cs="Calibri"/>
              </w:rPr>
              <w:t>I:E  (1:150....150:1)</w:t>
            </w:r>
          </w:p>
          <w:p w:rsidR="00F00884" w:rsidRPr="00C4264D" w:rsidRDefault="00F00884" w:rsidP="00F00884">
            <w:pPr>
              <w:pStyle w:val="ListParagraph"/>
              <w:numPr>
                <w:ilvl w:val="1"/>
                <w:numId w:val="50"/>
              </w:numPr>
              <w:spacing w:after="200"/>
              <w:jc w:val="both"/>
              <w:rPr>
                <w:rFonts w:cs="Calibri"/>
              </w:rPr>
            </w:pPr>
            <w:r w:rsidRPr="00C4264D">
              <w:rPr>
                <w:rFonts w:cs="Calibri"/>
              </w:rPr>
              <w:t>Triger protoka 0,2 – 15 l/m</w:t>
            </w:r>
          </w:p>
          <w:p w:rsidR="00F00884" w:rsidRPr="00C4264D" w:rsidRDefault="00F00884" w:rsidP="00F00884">
            <w:pPr>
              <w:pStyle w:val="ListParagraph"/>
              <w:numPr>
                <w:ilvl w:val="1"/>
                <w:numId w:val="50"/>
              </w:numPr>
              <w:spacing w:after="200"/>
              <w:jc w:val="both"/>
              <w:rPr>
                <w:rFonts w:cs="Calibri"/>
              </w:rPr>
            </w:pPr>
            <w:r w:rsidRPr="00C4264D">
              <w:rPr>
                <w:rFonts w:cs="Calibri"/>
              </w:rPr>
              <w:t>Vreme rampe pritiska minimum  0,06 – 30 sec</w:t>
            </w:r>
          </w:p>
          <w:p w:rsidR="00F00884" w:rsidRPr="00C4264D" w:rsidRDefault="00F00884" w:rsidP="00F00884">
            <w:pPr>
              <w:pStyle w:val="ListParagraph"/>
              <w:numPr>
                <w:ilvl w:val="1"/>
                <w:numId w:val="50"/>
              </w:numPr>
              <w:spacing w:after="200"/>
              <w:jc w:val="both"/>
              <w:rPr>
                <w:rFonts w:cs="Calibri"/>
              </w:rPr>
            </w:pPr>
            <w:r w:rsidRPr="00C4264D">
              <w:rPr>
                <w:rFonts w:cs="Calibri"/>
              </w:rPr>
              <w:t>FiO</w:t>
            </w:r>
            <w:r w:rsidRPr="00C4264D">
              <w:rPr>
                <w:rFonts w:cs="Calibri"/>
                <w:vertAlign w:val="subscript"/>
              </w:rPr>
              <w:t>2</w:t>
            </w:r>
            <w:r w:rsidRPr="00C4264D">
              <w:rPr>
                <w:rFonts w:cs="Calibri"/>
              </w:rPr>
              <w:t xml:space="preserve"> 21 – 100 %</w:t>
            </w:r>
          </w:p>
          <w:p w:rsidR="00F00884" w:rsidRPr="00C4264D" w:rsidRDefault="00F00884" w:rsidP="00F00884">
            <w:pPr>
              <w:pStyle w:val="ListParagraph"/>
              <w:numPr>
                <w:ilvl w:val="1"/>
                <w:numId w:val="50"/>
              </w:numPr>
              <w:spacing w:after="200"/>
              <w:jc w:val="both"/>
              <w:rPr>
                <w:rFonts w:cs="Calibri"/>
              </w:rPr>
            </w:pPr>
            <w:r w:rsidRPr="00C4264D">
              <w:rPr>
                <w:rFonts w:cs="Calibri"/>
              </w:rPr>
              <w:t>Protok O2 terapije 2 – 20 l/min</w:t>
            </w:r>
          </w:p>
          <w:p w:rsidR="00F00884" w:rsidRPr="00C4264D" w:rsidRDefault="00F00884" w:rsidP="00F00884">
            <w:pPr>
              <w:pStyle w:val="ListParagraph"/>
              <w:numPr>
                <w:ilvl w:val="1"/>
                <w:numId w:val="50"/>
              </w:numPr>
              <w:spacing w:after="200"/>
              <w:jc w:val="both"/>
              <w:rPr>
                <w:rFonts w:cs="Calibri"/>
              </w:rPr>
            </w:pPr>
            <w:r w:rsidRPr="00C4264D">
              <w:rPr>
                <w:rFonts w:cs="Calibri"/>
              </w:rPr>
              <w:t>Apnea vreme 1 – 60 sec</w:t>
            </w:r>
          </w:p>
          <w:p w:rsidR="00F00884" w:rsidRPr="00C4264D" w:rsidRDefault="00F00884" w:rsidP="00F00884">
            <w:pPr>
              <w:pStyle w:val="ListParagraph"/>
              <w:numPr>
                <w:ilvl w:val="1"/>
                <w:numId w:val="50"/>
              </w:numPr>
              <w:spacing w:after="200"/>
              <w:jc w:val="both"/>
              <w:rPr>
                <w:rFonts w:cs="Calibri"/>
              </w:rPr>
            </w:pPr>
            <w:r w:rsidRPr="00C4264D">
              <w:rPr>
                <w:rFonts w:cs="Calibri"/>
              </w:rPr>
              <w:t>Tidalni volumen 50 – 2000 ml</w:t>
            </w:r>
          </w:p>
          <w:p w:rsidR="00F00884" w:rsidRPr="00C4264D" w:rsidRDefault="00F00884" w:rsidP="00F00884">
            <w:pPr>
              <w:pStyle w:val="ListParagraph"/>
              <w:numPr>
                <w:ilvl w:val="1"/>
                <w:numId w:val="50"/>
              </w:numPr>
              <w:spacing w:after="200"/>
              <w:jc w:val="both"/>
              <w:rPr>
                <w:rFonts w:cs="Calibri"/>
              </w:rPr>
            </w:pPr>
            <w:r w:rsidRPr="00C4264D">
              <w:rPr>
                <w:rFonts w:cs="Calibri"/>
              </w:rPr>
              <w:t>Tubus kompenzacija  0 – 100 %</w:t>
            </w:r>
          </w:p>
          <w:p w:rsidR="00F00884" w:rsidRPr="00C4264D" w:rsidRDefault="00F00884" w:rsidP="00F00884">
            <w:pPr>
              <w:pStyle w:val="ListParagraph"/>
              <w:numPr>
                <w:ilvl w:val="1"/>
                <w:numId w:val="50"/>
              </w:numPr>
              <w:spacing w:after="200"/>
              <w:jc w:val="both"/>
              <w:rPr>
                <w:rFonts w:cs="Calibri"/>
              </w:rPr>
            </w:pPr>
            <w:r w:rsidRPr="00C4264D">
              <w:rPr>
                <w:rFonts w:cs="Calibri"/>
              </w:rPr>
              <w:t>Preoksigenacija sa uvećanjem koncentracije O2 od 21 – 100 % u intervalu od 10 – 180 s</w:t>
            </w:r>
          </w:p>
          <w:p w:rsidR="00F00884" w:rsidRPr="00F00884" w:rsidRDefault="00F00884" w:rsidP="001E0000">
            <w:pPr>
              <w:pStyle w:val="ListParagraph"/>
              <w:numPr>
                <w:ilvl w:val="1"/>
                <w:numId w:val="50"/>
              </w:numPr>
              <w:spacing w:after="200"/>
              <w:jc w:val="both"/>
              <w:rPr>
                <w:rFonts w:cs="Calibri"/>
              </w:rPr>
            </w:pPr>
            <w:r w:rsidRPr="00C4264D">
              <w:rPr>
                <w:rFonts w:cs="Calibri"/>
              </w:rPr>
              <w:t>Opcija nebulizacije u trajanju od 5 – 30 min</w:t>
            </w:r>
          </w:p>
        </w:tc>
      </w:tr>
      <w:tr w:rsidR="00F00884" w:rsidRPr="00C4264D" w:rsidTr="00F00884">
        <w:trPr>
          <w:trHeight w:val="720"/>
        </w:trPr>
        <w:tc>
          <w:tcPr>
            <w:tcW w:w="236" w:type="dxa"/>
          </w:tcPr>
          <w:p w:rsidR="00F00884" w:rsidRPr="00D71AFA" w:rsidRDefault="00F00884" w:rsidP="001E0000">
            <w:pPr>
              <w:contextualSpacing/>
              <w:jc w:val="center"/>
              <w:rPr>
                <w:rFonts w:cs="Calibri"/>
              </w:rPr>
            </w:pPr>
            <w:r w:rsidRPr="00D71AFA">
              <w:rPr>
                <w:rFonts w:cs="Calibri"/>
              </w:rPr>
              <w:t>15.</w:t>
            </w:r>
          </w:p>
        </w:tc>
        <w:tc>
          <w:tcPr>
            <w:tcW w:w="8948" w:type="dxa"/>
          </w:tcPr>
          <w:p w:rsidR="00F00884" w:rsidRPr="00C4264D" w:rsidRDefault="00F00884" w:rsidP="001E0000">
            <w:pPr>
              <w:contextualSpacing/>
              <w:rPr>
                <w:rFonts w:cs="Calibri"/>
              </w:rPr>
            </w:pPr>
            <w:r w:rsidRPr="00C4264D">
              <w:rPr>
                <w:rFonts w:cs="Calibri"/>
              </w:rPr>
              <w:t>Alarmi (minimum): PAW high/low, Okluzija , MV high/low, Apnea, f high, PEEP high/low, Curenje ,VT high/low, limit pritiska, tehnički alarmi, Gasni Alarmi, Puls, PI, PVI,</w:t>
            </w:r>
          </w:p>
        </w:tc>
      </w:tr>
      <w:tr w:rsidR="00F00884" w:rsidRPr="00C4264D" w:rsidTr="00F00884">
        <w:trPr>
          <w:trHeight w:val="462"/>
        </w:trPr>
        <w:tc>
          <w:tcPr>
            <w:tcW w:w="236" w:type="dxa"/>
          </w:tcPr>
          <w:p w:rsidR="00F00884" w:rsidRPr="00D71AFA" w:rsidRDefault="00F00884" w:rsidP="001E0000">
            <w:pPr>
              <w:contextualSpacing/>
              <w:jc w:val="center"/>
              <w:rPr>
                <w:rFonts w:cs="Calibri"/>
              </w:rPr>
            </w:pPr>
            <w:r w:rsidRPr="00D71AFA">
              <w:rPr>
                <w:rFonts w:cs="Calibri"/>
              </w:rPr>
              <w:t>16.</w:t>
            </w:r>
          </w:p>
        </w:tc>
        <w:tc>
          <w:tcPr>
            <w:tcW w:w="8948" w:type="dxa"/>
          </w:tcPr>
          <w:p w:rsidR="00F00884" w:rsidRPr="00C4264D" w:rsidRDefault="00F00884" w:rsidP="001948A6">
            <w:pPr>
              <w:contextualSpacing/>
              <w:rPr>
                <w:rFonts w:cs="Calibri"/>
              </w:rPr>
            </w:pPr>
            <w:r w:rsidRPr="00C4264D">
              <w:rPr>
                <w:rFonts w:cs="Calibri"/>
              </w:rPr>
              <w:t xml:space="preserve">Zvučni i </w:t>
            </w:r>
            <w:r w:rsidR="001948A6">
              <w:rPr>
                <w:rFonts w:cs="Calibri"/>
              </w:rPr>
              <w:t>v</w:t>
            </w:r>
            <w:r w:rsidRPr="00C4264D">
              <w:rPr>
                <w:rFonts w:cs="Calibri"/>
              </w:rPr>
              <w:t>izuelni alarmni sistem, prikaz na displeju sa tri nivoa prioriteta.</w:t>
            </w:r>
          </w:p>
        </w:tc>
      </w:tr>
      <w:tr w:rsidR="00F00884" w:rsidRPr="00C4264D" w:rsidTr="00F00884">
        <w:trPr>
          <w:trHeight w:val="615"/>
        </w:trPr>
        <w:tc>
          <w:tcPr>
            <w:tcW w:w="236" w:type="dxa"/>
          </w:tcPr>
          <w:p w:rsidR="00F00884" w:rsidRPr="00D71AFA" w:rsidRDefault="00F00884" w:rsidP="001E0000">
            <w:pPr>
              <w:contextualSpacing/>
              <w:jc w:val="center"/>
              <w:rPr>
                <w:rFonts w:cs="Calibri"/>
              </w:rPr>
            </w:pPr>
            <w:r w:rsidRPr="00D71AFA">
              <w:rPr>
                <w:rFonts w:cs="Calibri"/>
              </w:rPr>
              <w:t>17.</w:t>
            </w:r>
          </w:p>
        </w:tc>
        <w:tc>
          <w:tcPr>
            <w:tcW w:w="8948" w:type="dxa"/>
          </w:tcPr>
          <w:p w:rsidR="001948A6" w:rsidRDefault="00F00884" w:rsidP="001E0000">
            <w:pPr>
              <w:contextualSpacing/>
              <w:rPr>
                <w:rFonts w:cs="Calibri"/>
              </w:rPr>
            </w:pPr>
            <w:r w:rsidRPr="00C4264D">
              <w:rPr>
                <w:rFonts w:cs="Calibri"/>
              </w:rPr>
              <w:t xml:space="preserve">Istorija alarmnih događaja i mogućnost naknadnog prikaza vremena, </w:t>
            </w:r>
          </w:p>
          <w:p w:rsidR="00F00884" w:rsidRPr="00C4264D" w:rsidRDefault="00F00884" w:rsidP="001E0000">
            <w:pPr>
              <w:contextualSpacing/>
              <w:rPr>
                <w:rFonts w:cs="Calibri"/>
              </w:rPr>
            </w:pPr>
            <w:proofErr w:type="gramStart"/>
            <w:r w:rsidRPr="00C4264D">
              <w:rPr>
                <w:rFonts w:cs="Calibri"/>
              </w:rPr>
              <w:t>vrste</w:t>
            </w:r>
            <w:proofErr w:type="gramEnd"/>
            <w:r w:rsidRPr="00C4264D">
              <w:rPr>
                <w:rFonts w:cs="Calibri"/>
              </w:rPr>
              <w:t xml:space="preserve"> i poruke alarma.</w:t>
            </w:r>
          </w:p>
        </w:tc>
      </w:tr>
      <w:tr w:rsidR="00F00884" w:rsidRPr="00C4264D" w:rsidTr="00F00884">
        <w:trPr>
          <w:trHeight w:val="885"/>
        </w:trPr>
        <w:tc>
          <w:tcPr>
            <w:tcW w:w="236" w:type="dxa"/>
          </w:tcPr>
          <w:p w:rsidR="00F00884" w:rsidRPr="00D71AFA" w:rsidRDefault="00F00884" w:rsidP="001E0000">
            <w:pPr>
              <w:contextualSpacing/>
              <w:jc w:val="center"/>
              <w:rPr>
                <w:rFonts w:cs="Calibri"/>
              </w:rPr>
            </w:pPr>
            <w:r w:rsidRPr="00D71AFA">
              <w:rPr>
                <w:rFonts w:cs="Calibri"/>
              </w:rPr>
              <w:t>18.</w:t>
            </w:r>
          </w:p>
        </w:tc>
        <w:tc>
          <w:tcPr>
            <w:tcW w:w="8948" w:type="dxa"/>
          </w:tcPr>
          <w:p w:rsidR="00F00884" w:rsidRPr="00F00884" w:rsidRDefault="00F00884" w:rsidP="001E0000">
            <w:pPr>
              <w:contextualSpacing/>
              <w:rPr>
                <w:rFonts w:cs="Calibri"/>
                <w:vertAlign w:val="subscript"/>
              </w:rPr>
            </w:pPr>
            <w:r w:rsidRPr="00C4264D">
              <w:rPr>
                <w:rFonts w:cs="Calibri"/>
              </w:rPr>
              <w:t>Merenje i prikaz numeričkih parametara (minimum): ftotal, fspon, Tinsp, Texsp, V'max, V'min, I:E, Resistance (R)Compliance (C), RSB; O2, Pplat, Ppeak, Pmean, PEEP, VTe, VTespon, Vtleak; MVe, MVespon.</w:t>
            </w:r>
          </w:p>
        </w:tc>
      </w:tr>
      <w:tr w:rsidR="00F00884" w:rsidRPr="00C4264D" w:rsidTr="001948A6">
        <w:trPr>
          <w:trHeight w:val="525"/>
        </w:trPr>
        <w:tc>
          <w:tcPr>
            <w:tcW w:w="236" w:type="dxa"/>
          </w:tcPr>
          <w:p w:rsidR="00F00884" w:rsidRPr="00D71AFA" w:rsidRDefault="00F00884" w:rsidP="001E0000">
            <w:pPr>
              <w:contextualSpacing/>
              <w:jc w:val="center"/>
              <w:rPr>
                <w:rFonts w:cs="Calibri"/>
              </w:rPr>
            </w:pPr>
            <w:r w:rsidRPr="00D71AFA">
              <w:rPr>
                <w:rFonts w:cs="Calibri"/>
              </w:rPr>
              <w:t>19.</w:t>
            </w:r>
          </w:p>
        </w:tc>
        <w:tc>
          <w:tcPr>
            <w:tcW w:w="8948" w:type="dxa"/>
            <w:shd w:val="clear" w:color="auto" w:fill="FFFFFF" w:themeFill="background1"/>
          </w:tcPr>
          <w:p w:rsidR="00F00884" w:rsidRPr="001948A6" w:rsidRDefault="001948A6" w:rsidP="001E0000">
            <w:pPr>
              <w:contextualSpacing/>
              <w:rPr>
                <w:rFonts w:cs="Calibri"/>
              </w:rPr>
            </w:pPr>
            <w:r>
              <w:rPr>
                <w:rFonts w:cs="Calibri"/>
                <w:shd w:val="clear" w:color="auto" w:fill="FFFFFF" w:themeFill="background1"/>
              </w:rPr>
              <w:t>M</w:t>
            </w:r>
            <w:r w:rsidR="00F00884" w:rsidRPr="001948A6">
              <w:rPr>
                <w:rFonts w:cs="Calibri"/>
                <w:shd w:val="clear" w:color="auto" w:fill="FFFFFF" w:themeFill="background1"/>
              </w:rPr>
              <w:t xml:space="preserve">ogućnost merenja i prikaz sledećih parametara: SpO2, Spmet, SpHB, </w:t>
            </w:r>
            <w:r w:rsidR="00F00884" w:rsidRPr="001948A6">
              <w:rPr>
                <w:rFonts w:cs="Calibri"/>
              </w:rPr>
              <w:t>SpCO, Puls, PI, PVI, SpOC, CO2 za intubirane i neintubirane pacijente.</w:t>
            </w:r>
          </w:p>
        </w:tc>
      </w:tr>
      <w:tr w:rsidR="00F00884" w:rsidRPr="00C4264D" w:rsidTr="00F00884">
        <w:trPr>
          <w:trHeight w:val="426"/>
        </w:trPr>
        <w:tc>
          <w:tcPr>
            <w:tcW w:w="236" w:type="dxa"/>
          </w:tcPr>
          <w:p w:rsidR="00F00884" w:rsidRPr="00D71AFA" w:rsidRDefault="00F00884" w:rsidP="001E0000">
            <w:pPr>
              <w:contextualSpacing/>
              <w:jc w:val="center"/>
              <w:rPr>
                <w:rFonts w:cs="Calibri"/>
              </w:rPr>
            </w:pPr>
            <w:r w:rsidRPr="00D71AFA">
              <w:rPr>
                <w:rFonts w:cs="Calibri"/>
              </w:rPr>
              <w:t>20.</w:t>
            </w:r>
          </w:p>
        </w:tc>
        <w:tc>
          <w:tcPr>
            <w:tcW w:w="8948" w:type="dxa"/>
          </w:tcPr>
          <w:p w:rsidR="00F00884" w:rsidRPr="00C4264D" w:rsidRDefault="00F00884" w:rsidP="00F00884">
            <w:pPr>
              <w:spacing w:after="200"/>
              <w:contextualSpacing/>
              <w:jc w:val="both"/>
              <w:rPr>
                <w:rFonts w:cs="Calibri"/>
              </w:rPr>
            </w:pPr>
            <w:r w:rsidRPr="00C4264D">
              <w:rPr>
                <w:rFonts w:cs="Calibri"/>
              </w:rPr>
              <w:t xml:space="preserve">Prikaz zavisnih vrednosti: </w:t>
            </w:r>
            <w:proofErr w:type="gramStart"/>
            <w:r w:rsidRPr="00C4264D">
              <w:rPr>
                <w:rFonts w:cs="Calibri"/>
              </w:rPr>
              <w:t>V(</w:t>
            </w:r>
            <w:proofErr w:type="gramEnd"/>
            <w:r w:rsidRPr="00C4264D">
              <w:rPr>
                <w:rFonts w:cs="Calibri"/>
              </w:rPr>
              <w:t>P), V'(V), V'(P).</w:t>
            </w:r>
          </w:p>
        </w:tc>
      </w:tr>
      <w:tr w:rsidR="00F00884" w:rsidRPr="00C4264D" w:rsidTr="00F00884">
        <w:trPr>
          <w:trHeight w:val="705"/>
        </w:trPr>
        <w:tc>
          <w:tcPr>
            <w:tcW w:w="236" w:type="dxa"/>
          </w:tcPr>
          <w:p w:rsidR="00F00884" w:rsidRPr="00D71AFA" w:rsidRDefault="00F00884" w:rsidP="001E0000">
            <w:pPr>
              <w:contextualSpacing/>
              <w:jc w:val="center"/>
              <w:rPr>
                <w:rFonts w:cs="Calibri"/>
              </w:rPr>
            </w:pPr>
            <w:r w:rsidRPr="00D71AFA">
              <w:rPr>
                <w:rFonts w:cs="Calibri"/>
              </w:rPr>
              <w:t>21.</w:t>
            </w:r>
          </w:p>
        </w:tc>
        <w:tc>
          <w:tcPr>
            <w:tcW w:w="8948" w:type="dxa"/>
          </w:tcPr>
          <w:p w:rsidR="00F00884" w:rsidRPr="00C4264D" w:rsidRDefault="00F00884" w:rsidP="001E0000">
            <w:pPr>
              <w:spacing w:after="200"/>
              <w:contextualSpacing/>
              <w:jc w:val="both"/>
              <w:rPr>
                <w:rFonts w:cs="Calibri"/>
              </w:rPr>
            </w:pPr>
            <w:r w:rsidRPr="00C4264D">
              <w:rPr>
                <w:rFonts w:cs="Calibri"/>
              </w:rPr>
              <w:t>Trend displey: podesiv za minimalno 28 vrednosti.</w:t>
            </w:r>
          </w:p>
          <w:p w:rsidR="00F00884" w:rsidRPr="00C4264D" w:rsidRDefault="00F00884" w:rsidP="00F00884">
            <w:pPr>
              <w:spacing w:after="200"/>
              <w:contextualSpacing/>
              <w:jc w:val="both"/>
              <w:rPr>
                <w:rFonts w:cs="Calibri"/>
              </w:rPr>
            </w:pPr>
            <w:r w:rsidRPr="00C4264D">
              <w:rPr>
                <w:rFonts w:cs="Calibri"/>
              </w:rPr>
              <w:t>Trend memorija minimalno 72h.</w:t>
            </w:r>
          </w:p>
        </w:tc>
      </w:tr>
      <w:tr w:rsidR="00F00884" w:rsidRPr="00C4264D" w:rsidTr="00F00884">
        <w:trPr>
          <w:trHeight w:val="354"/>
        </w:trPr>
        <w:tc>
          <w:tcPr>
            <w:tcW w:w="236" w:type="dxa"/>
          </w:tcPr>
          <w:p w:rsidR="00F00884" w:rsidRPr="00D71AFA" w:rsidRDefault="00F00884" w:rsidP="001E0000">
            <w:pPr>
              <w:contextualSpacing/>
              <w:jc w:val="center"/>
              <w:rPr>
                <w:rFonts w:cs="Calibri"/>
              </w:rPr>
            </w:pPr>
            <w:r w:rsidRPr="00D71AFA">
              <w:rPr>
                <w:rFonts w:cs="Calibri"/>
              </w:rPr>
              <w:t>22.</w:t>
            </w:r>
          </w:p>
        </w:tc>
        <w:tc>
          <w:tcPr>
            <w:tcW w:w="8948" w:type="dxa"/>
          </w:tcPr>
          <w:p w:rsidR="00F00884" w:rsidRPr="00C4264D" w:rsidRDefault="00F00884" w:rsidP="00F00884">
            <w:pPr>
              <w:spacing w:after="200"/>
              <w:contextualSpacing/>
              <w:jc w:val="both"/>
              <w:rPr>
                <w:rFonts w:cs="Calibri"/>
              </w:rPr>
            </w:pPr>
            <w:r w:rsidRPr="00C4264D">
              <w:rPr>
                <w:rFonts w:cs="Calibri"/>
              </w:rPr>
              <w:t>Mogućnost zaključavanja ekrana na dodir “Lock/unlock".</w:t>
            </w:r>
          </w:p>
        </w:tc>
      </w:tr>
      <w:tr w:rsidR="00F00884" w:rsidRPr="00C4264D" w:rsidTr="00F00884">
        <w:trPr>
          <w:trHeight w:val="354"/>
        </w:trPr>
        <w:tc>
          <w:tcPr>
            <w:tcW w:w="236" w:type="dxa"/>
          </w:tcPr>
          <w:p w:rsidR="00F00884" w:rsidRPr="00D71AFA" w:rsidRDefault="00F00884" w:rsidP="001E0000">
            <w:pPr>
              <w:contextualSpacing/>
              <w:jc w:val="center"/>
              <w:rPr>
                <w:rFonts w:cs="Calibri"/>
              </w:rPr>
            </w:pPr>
            <w:r w:rsidRPr="00D71AFA">
              <w:rPr>
                <w:rFonts w:cs="Calibri"/>
              </w:rPr>
              <w:t>23.</w:t>
            </w:r>
          </w:p>
        </w:tc>
        <w:tc>
          <w:tcPr>
            <w:tcW w:w="8948" w:type="dxa"/>
          </w:tcPr>
          <w:p w:rsidR="00F00884" w:rsidRPr="00F00884" w:rsidRDefault="00F00884" w:rsidP="00F00884">
            <w:pPr>
              <w:spacing w:after="200"/>
              <w:contextualSpacing/>
              <w:jc w:val="both"/>
              <w:rPr>
                <w:rFonts w:cs="Calibri"/>
              </w:rPr>
            </w:pPr>
            <w:r w:rsidRPr="00C4264D">
              <w:rPr>
                <w:rFonts w:cs="Calibri"/>
              </w:rPr>
              <w:t>Nivo zaštitite od IP44 ili bolji.</w:t>
            </w:r>
          </w:p>
        </w:tc>
      </w:tr>
      <w:tr w:rsidR="00F00884" w:rsidRPr="00C4264D" w:rsidTr="00F00884">
        <w:trPr>
          <w:trHeight w:val="615"/>
        </w:trPr>
        <w:tc>
          <w:tcPr>
            <w:tcW w:w="236" w:type="dxa"/>
          </w:tcPr>
          <w:p w:rsidR="00F00884" w:rsidRPr="00D71AFA" w:rsidRDefault="00F00884" w:rsidP="001E0000">
            <w:pPr>
              <w:contextualSpacing/>
              <w:jc w:val="center"/>
              <w:rPr>
                <w:rFonts w:cs="Calibri"/>
              </w:rPr>
            </w:pPr>
            <w:r w:rsidRPr="00D71AFA">
              <w:rPr>
                <w:rFonts w:cs="Calibri"/>
              </w:rPr>
              <w:t>24.</w:t>
            </w:r>
          </w:p>
        </w:tc>
        <w:tc>
          <w:tcPr>
            <w:tcW w:w="8948" w:type="dxa"/>
          </w:tcPr>
          <w:p w:rsidR="00F00884" w:rsidRPr="00C4264D" w:rsidRDefault="00F00884" w:rsidP="001948A6">
            <w:pPr>
              <w:spacing w:after="200"/>
              <w:contextualSpacing/>
              <w:jc w:val="both"/>
              <w:rPr>
                <w:rFonts w:cs="Calibri"/>
              </w:rPr>
            </w:pPr>
            <w:r w:rsidRPr="00C4264D">
              <w:rPr>
                <w:rFonts w:cs="Calibri"/>
              </w:rPr>
              <w:t xml:space="preserve">Uređaj mora posedovati integrisanu ručicu za prenos aparata, sa integrisanim </w:t>
            </w:r>
            <w:r w:rsidR="001948A6">
              <w:rPr>
                <w:rFonts w:cs="Calibri"/>
              </w:rPr>
              <w:t>a</w:t>
            </w:r>
            <w:r w:rsidRPr="00C4264D">
              <w:rPr>
                <w:rFonts w:cs="Calibri"/>
              </w:rPr>
              <w:t>larmnim indikatorom i svetlosnom signalizacijom po prioritetima alarma.</w:t>
            </w:r>
          </w:p>
        </w:tc>
      </w:tr>
      <w:tr w:rsidR="00F00884" w:rsidRPr="00C4264D" w:rsidTr="001E0000">
        <w:trPr>
          <w:trHeight w:val="534"/>
        </w:trPr>
        <w:tc>
          <w:tcPr>
            <w:tcW w:w="236" w:type="dxa"/>
          </w:tcPr>
          <w:p w:rsidR="00F00884" w:rsidRPr="00D71AFA" w:rsidRDefault="00F00884" w:rsidP="001E0000">
            <w:pPr>
              <w:contextualSpacing/>
              <w:jc w:val="center"/>
              <w:rPr>
                <w:rFonts w:cs="Calibri"/>
              </w:rPr>
            </w:pPr>
            <w:r w:rsidRPr="00D71AFA">
              <w:rPr>
                <w:rFonts w:cs="Calibri"/>
              </w:rPr>
              <w:t>25.</w:t>
            </w:r>
          </w:p>
        </w:tc>
        <w:tc>
          <w:tcPr>
            <w:tcW w:w="8948" w:type="dxa"/>
          </w:tcPr>
          <w:p w:rsidR="00F00884" w:rsidRPr="001E0000" w:rsidRDefault="00F00884" w:rsidP="001E0000">
            <w:pPr>
              <w:spacing w:after="200"/>
              <w:contextualSpacing/>
              <w:jc w:val="both"/>
              <w:rPr>
                <w:rFonts w:cs="Calibri"/>
              </w:rPr>
            </w:pPr>
            <w:r w:rsidRPr="00C4264D">
              <w:rPr>
                <w:rFonts w:cs="Calibri"/>
              </w:rPr>
              <w:t>Osnovna jedinica aparata mora posedovati integrisani nosač za fiksiranje na standardnu šinu 10 x 25 mm i na bolnički krevet Ø 38 mm.</w:t>
            </w:r>
          </w:p>
        </w:tc>
      </w:tr>
      <w:tr w:rsidR="00F00884" w:rsidRPr="00C4264D" w:rsidTr="001E0000">
        <w:trPr>
          <w:trHeight w:val="417"/>
        </w:trPr>
        <w:tc>
          <w:tcPr>
            <w:tcW w:w="236" w:type="dxa"/>
          </w:tcPr>
          <w:p w:rsidR="00F00884" w:rsidRPr="00D71AFA" w:rsidRDefault="00F00884" w:rsidP="001E0000">
            <w:pPr>
              <w:contextualSpacing/>
              <w:jc w:val="center"/>
              <w:rPr>
                <w:rFonts w:cs="Calibri"/>
              </w:rPr>
            </w:pPr>
            <w:r w:rsidRPr="00D71AFA">
              <w:rPr>
                <w:rFonts w:cs="Calibri"/>
              </w:rPr>
              <w:t>26.</w:t>
            </w:r>
          </w:p>
        </w:tc>
        <w:tc>
          <w:tcPr>
            <w:tcW w:w="8948" w:type="dxa"/>
          </w:tcPr>
          <w:p w:rsidR="00F00884" w:rsidRPr="001948A6" w:rsidRDefault="001948A6" w:rsidP="001948A6">
            <w:pPr>
              <w:contextualSpacing/>
              <w:rPr>
                <w:rFonts w:cs="Calibri"/>
              </w:rPr>
            </w:pPr>
            <w:r w:rsidRPr="001948A6">
              <w:rPr>
                <w:rFonts w:cs="Calibri"/>
              </w:rPr>
              <w:t>P</w:t>
            </w:r>
            <w:r w:rsidR="00F00884" w:rsidRPr="001948A6">
              <w:rPr>
                <w:rFonts w:cs="Calibri"/>
              </w:rPr>
              <w:t>ribor za nesmetan rad</w:t>
            </w:r>
          </w:p>
        </w:tc>
      </w:tr>
      <w:tr w:rsidR="00F00884" w:rsidRPr="00C4264D" w:rsidTr="001E0000">
        <w:trPr>
          <w:trHeight w:val="354"/>
        </w:trPr>
        <w:tc>
          <w:tcPr>
            <w:tcW w:w="236" w:type="dxa"/>
          </w:tcPr>
          <w:p w:rsidR="00F00884" w:rsidRPr="00D71AFA" w:rsidRDefault="00F00884" w:rsidP="001E0000">
            <w:pPr>
              <w:contextualSpacing/>
              <w:jc w:val="center"/>
              <w:rPr>
                <w:rFonts w:cs="Calibri"/>
              </w:rPr>
            </w:pPr>
            <w:r w:rsidRPr="00D71AFA">
              <w:rPr>
                <w:rFonts w:cs="Calibri"/>
              </w:rPr>
              <w:t>27.</w:t>
            </w:r>
          </w:p>
        </w:tc>
        <w:tc>
          <w:tcPr>
            <w:tcW w:w="8948" w:type="dxa"/>
          </w:tcPr>
          <w:p w:rsidR="00F00884" w:rsidRPr="001E0000" w:rsidRDefault="00F00884" w:rsidP="001948A6">
            <w:pPr>
              <w:contextualSpacing/>
              <w:rPr>
                <w:rFonts w:cs="Calibri"/>
              </w:rPr>
            </w:pPr>
            <w:r w:rsidRPr="00C4264D">
              <w:rPr>
                <w:rFonts w:cs="Calibri"/>
              </w:rPr>
              <w:t>Težina uređaja bez postolja maksimalno 6.5 kg.</w:t>
            </w:r>
          </w:p>
        </w:tc>
      </w:tr>
      <w:tr w:rsidR="00F00884" w:rsidRPr="00C4264D" w:rsidTr="00F00884">
        <w:trPr>
          <w:trHeight w:val="525"/>
        </w:trPr>
        <w:tc>
          <w:tcPr>
            <w:tcW w:w="236" w:type="dxa"/>
          </w:tcPr>
          <w:p w:rsidR="00F00884" w:rsidRPr="00D71AFA" w:rsidRDefault="00F00884" w:rsidP="001E0000">
            <w:pPr>
              <w:contextualSpacing/>
              <w:jc w:val="center"/>
              <w:rPr>
                <w:rFonts w:cs="Calibri"/>
              </w:rPr>
            </w:pPr>
            <w:r w:rsidRPr="00D71AFA">
              <w:rPr>
                <w:rFonts w:cs="Calibri"/>
              </w:rPr>
              <w:t>28.</w:t>
            </w:r>
          </w:p>
        </w:tc>
        <w:tc>
          <w:tcPr>
            <w:tcW w:w="8948" w:type="dxa"/>
          </w:tcPr>
          <w:p w:rsidR="00F00884" w:rsidRPr="00C4264D" w:rsidRDefault="001948A6" w:rsidP="001948A6">
            <w:pPr>
              <w:contextualSpacing/>
              <w:rPr>
                <w:rFonts w:cs="Calibri"/>
              </w:rPr>
            </w:pPr>
            <w:r w:rsidRPr="001948A6">
              <w:rPr>
                <w:rFonts w:cs="Calibri"/>
              </w:rPr>
              <w:t>M</w:t>
            </w:r>
            <w:r w:rsidR="00F00884" w:rsidRPr="001948A6">
              <w:rPr>
                <w:rFonts w:cs="Calibri"/>
              </w:rPr>
              <w:t>ogućnost nadogradnje za merenje vrednosti CO2 (Mainstream ili sidestream</w:t>
            </w:r>
            <w:r w:rsidR="00F00884" w:rsidRPr="00C4264D">
              <w:rPr>
                <w:rFonts w:cs="Calibri"/>
              </w:rPr>
              <w:t xml:space="preserve"> merenje),  I </w:t>
            </w:r>
          </w:p>
        </w:tc>
      </w:tr>
      <w:tr w:rsidR="00F00884" w:rsidRPr="00C4264D" w:rsidTr="00F00884">
        <w:trPr>
          <w:trHeight w:val="525"/>
        </w:trPr>
        <w:tc>
          <w:tcPr>
            <w:tcW w:w="236" w:type="dxa"/>
          </w:tcPr>
          <w:p w:rsidR="00F00884" w:rsidRPr="00D71AFA" w:rsidRDefault="00F00884" w:rsidP="001E0000">
            <w:pPr>
              <w:contextualSpacing/>
              <w:jc w:val="center"/>
              <w:rPr>
                <w:rFonts w:cs="Calibri"/>
              </w:rPr>
            </w:pPr>
            <w:r w:rsidRPr="00D71AFA">
              <w:rPr>
                <w:rFonts w:cs="Calibri"/>
              </w:rPr>
              <w:t>29.</w:t>
            </w:r>
          </w:p>
        </w:tc>
        <w:tc>
          <w:tcPr>
            <w:tcW w:w="8948" w:type="dxa"/>
          </w:tcPr>
          <w:p w:rsidR="00F00884" w:rsidRPr="001948A6" w:rsidRDefault="00F00884" w:rsidP="001E0000">
            <w:pPr>
              <w:contextualSpacing/>
              <w:rPr>
                <w:rFonts w:cs="Calibri"/>
              </w:rPr>
            </w:pPr>
            <w:r w:rsidRPr="001948A6">
              <w:rPr>
                <w:rFonts w:cs="Calibri"/>
              </w:rPr>
              <w:t xml:space="preserve">Uređaj proizveden u skladu sa sledećim standardima: </w:t>
            </w:r>
          </w:p>
          <w:p w:rsidR="00F00884" w:rsidRPr="001948A6" w:rsidRDefault="00F00884" w:rsidP="001E0000">
            <w:pPr>
              <w:contextualSpacing/>
              <w:rPr>
                <w:rFonts w:cs="Calibri"/>
              </w:rPr>
            </w:pPr>
            <w:r w:rsidRPr="001948A6">
              <w:rPr>
                <w:rFonts w:cs="Calibri"/>
              </w:rPr>
              <w:t>DIN EN: 794-3, 1789, 60601-1, 60601-1-2</w:t>
            </w:r>
          </w:p>
          <w:p w:rsidR="00F00884" w:rsidRPr="001948A6" w:rsidRDefault="00F00884" w:rsidP="001E0000">
            <w:pPr>
              <w:contextualSpacing/>
              <w:rPr>
                <w:rFonts w:cs="Calibri"/>
              </w:rPr>
            </w:pPr>
            <w:r w:rsidRPr="001948A6">
              <w:rPr>
                <w:rFonts w:cs="Calibri"/>
              </w:rPr>
              <w:t>DIN EN ISO: 14971, 80601-2-12,</w:t>
            </w:r>
          </w:p>
          <w:p w:rsidR="00F00884" w:rsidRPr="001948A6" w:rsidRDefault="00F00884" w:rsidP="001E0000">
            <w:pPr>
              <w:contextualSpacing/>
              <w:rPr>
                <w:rFonts w:cs="Calibri"/>
              </w:rPr>
            </w:pPr>
            <w:r w:rsidRPr="001948A6">
              <w:rPr>
                <w:rFonts w:cs="Calibri"/>
              </w:rPr>
              <w:t>RTCA/DO 160G, ISO 10651-3:1997</w:t>
            </w:r>
          </w:p>
        </w:tc>
      </w:tr>
      <w:tr w:rsidR="00F00884" w:rsidRPr="00C4264D" w:rsidTr="00F00884">
        <w:trPr>
          <w:trHeight w:val="525"/>
        </w:trPr>
        <w:tc>
          <w:tcPr>
            <w:tcW w:w="236" w:type="dxa"/>
          </w:tcPr>
          <w:p w:rsidR="00F00884" w:rsidRPr="00D71AFA" w:rsidRDefault="00F00884" w:rsidP="001E0000">
            <w:pPr>
              <w:tabs>
                <w:tab w:val="left" w:pos="424"/>
              </w:tabs>
              <w:contextualSpacing/>
              <w:jc w:val="center"/>
              <w:rPr>
                <w:rFonts w:cs="Calibri"/>
              </w:rPr>
            </w:pPr>
            <w:r w:rsidRPr="00D71AFA">
              <w:rPr>
                <w:rFonts w:cs="Calibri"/>
              </w:rPr>
              <w:t>30.</w:t>
            </w:r>
          </w:p>
        </w:tc>
        <w:tc>
          <w:tcPr>
            <w:tcW w:w="8948" w:type="dxa"/>
          </w:tcPr>
          <w:p w:rsidR="00F00884" w:rsidRPr="001948A6" w:rsidRDefault="00F00884" w:rsidP="001E0000">
            <w:pPr>
              <w:contextualSpacing/>
              <w:rPr>
                <w:rFonts w:cs="Calibri"/>
              </w:rPr>
            </w:pPr>
            <w:r w:rsidRPr="001948A6">
              <w:rPr>
                <w:rFonts w:cs="Calibri"/>
              </w:rPr>
              <w:t>Uz uređaj je potrebno isporučiti sa sledećim dodacima:</w:t>
            </w:r>
          </w:p>
          <w:p w:rsidR="00F00884" w:rsidRPr="001948A6" w:rsidRDefault="00F00884" w:rsidP="00F00884">
            <w:pPr>
              <w:pStyle w:val="ListParagraph"/>
              <w:numPr>
                <w:ilvl w:val="1"/>
                <w:numId w:val="50"/>
              </w:numPr>
              <w:spacing w:after="200"/>
              <w:jc w:val="both"/>
              <w:rPr>
                <w:rFonts w:cs="Calibri"/>
              </w:rPr>
            </w:pPr>
            <w:r w:rsidRPr="001948A6">
              <w:rPr>
                <w:rFonts w:cs="Calibri"/>
              </w:rPr>
              <w:t>Adapter za direktno povezivanje uređaja na strujno napajanje</w:t>
            </w:r>
          </w:p>
          <w:p w:rsidR="00F00884" w:rsidRPr="001948A6" w:rsidRDefault="00F00884" w:rsidP="00F00884">
            <w:pPr>
              <w:pStyle w:val="ListParagraph"/>
              <w:numPr>
                <w:ilvl w:val="1"/>
                <w:numId w:val="50"/>
              </w:numPr>
              <w:spacing w:after="200"/>
              <w:jc w:val="both"/>
              <w:rPr>
                <w:rFonts w:cs="Calibri"/>
              </w:rPr>
            </w:pPr>
            <w:r w:rsidRPr="001948A6">
              <w:rPr>
                <w:rFonts w:cs="Calibri"/>
              </w:rPr>
              <w:t>Crevo za dovod O2</w:t>
            </w:r>
          </w:p>
          <w:p w:rsidR="00F00884" w:rsidRPr="001948A6" w:rsidRDefault="00F00884" w:rsidP="00F00884">
            <w:pPr>
              <w:pStyle w:val="ListParagraph"/>
              <w:numPr>
                <w:ilvl w:val="1"/>
                <w:numId w:val="50"/>
              </w:numPr>
              <w:spacing w:after="200"/>
              <w:jc w:val="both"/>
              <w:rPr>
                <w:rFonts w:cs="Calibri"/>
              </w:rPr>
            </w:pPr>
            <w:r w:rsidRPr="001948A6">
              <w:rPr>
                <w:rFonts w:cs="Calibri"/>
              </w:rPr>
              <w:lastRenderedPageBreak/>
              <w:t>Jednokratna creva za odrasle sa pripadajućim senzorima i valvulama - 5 komada</w:t>
            </w:r>
          </w:p>
          <w:p w:rsidR="00F00884" w:rsidRPr="001948A6" w:rsidRDefault="00F00884" w:rsidP="00F00884">
            <w:pPr>
              <w:pStyle w:val="ListParagraph"/>
              <w:numPr>
                <w:ilvl w:val="1"/>
                <w:numId w:val="50"/>
              </w:numPr>
              <w:spacing w:after="200"/>
              <w:jc w:val="both"/>
              <w:rPr>
                <w:rFonts w:cs="Calibri"/>
              </w:rPr>
            </w:pPr>
            <w:r w:rsidRPr="001948A6">
              <w:rPr>
                <w:rFonts w:cs="Calibri"/>
              </w:rPr>
              <w:t>Pribor za aerosol terapiju- 5 komada</w:t>
            </w:r>
          </w:p>
          <w:p w:rsidR="00F00884" w:rsidRPr="001948A6" w:rsidRDefault="00F00884" w:rsidP="00F00884">
            <w:pPr>
              <w:pStyle w:val="ListParagraph"/>
              <w:numPr>
                <w:ilvl w:val="1"/>
                <w:numId w:val="50"/>
              </w:numPr>
              <w:spacing w:after="200"/>
              <w:jc w:val="both"/>
              <w:rPr>
                <w:rFonts w:cs="Calibri"/>
              </w:rPr>
            </w:pPr>
            <w:r w:rsidRPr="001948A6">
              <w:rPr>
                <w:rFonts w:cs="Calibri"/>
              </w:rPr>
              <w:t>O2 regulator za pritisak</w:t>
            </w:r>
          </w:p>
          <w:p w:rsidR="00F00884" w:rsidRPr="001948A6" w:rsidRDefault="00F00884" w:rsidP="00F00884">
            <w:pPr>
              <w:pStyle w:val="ListParagraph"/>
              <w:numPr>
                <w:ilvl w:val="1"/>
                <w:numId w:val="50"/>
              </w:numPr>
              <w:spacing w:after="200"/>
              <w:jc w:val="both"/>
              <w:rPr>
                <w:rFonts w:cs="Calibri"/>
              </w:rPr>
            </w:pPr>
            <w:r w:rsidRPr="001948A6">
              <w:rPr>
                <w:rFonts w:cs="Calibri"/>
              </w:rPr>
              <w:t>Kiseonička boca (2l)</w:t>
            </w:r>
          </w:p>
        </w:tc>
      </w:tr>
    </w:tbl>
    <w:p w:rsidR="00480496" w:rsidRDefault="00480496" w:rsidP="00E43FAE">
      <w:pPr>
        <w:rPr>
          <w:bCs/>
          <w:iCs/>
        </w:rPr>
      </w:pPr>
    </w:p>
    <w:p w:rsidR="006257D2" w:rsidRPr="006257D2" w:rsidRDefault="006257D2" w:rsidP="00E43FAE">
      <w:pPr>
        <w:rPr>
          <w:bCs/>
          <w:iCs/>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D71AFA" w:rsidRDefault="00D71AFA" w:rsidP="00944315">
      <w:pPr>
        <w:jc w:val="both"/>
        <w:rPr>
          <w:noProof/>
        </w:rPr>
      </w:pPr>
    </w:p>
    <w:p w:rsidR="006E2A9B" w:rsidRPr="00944315" w:rsidRDefault="001E0000" w:rsidP="00944315">
      <w:pPr>
        <w:jc w:val="both"/>
        <w:rPr>
          <w:noProof/>
        </w:rPr>
      </w:pPr>
      <w:r w:rsidRPr="001E0000">
        <w:rPr>
          <w:b/>
          <w:noProof/>
          <w:lang w:val="sr-Cyrl-RS"/>
        </w:rPr>
        <w:t>ЈН 174-19-О</w:t>
      </w:r>
      <w:r w:rsidR="00944315" w:rsidRPr="00944315">
        <w:rPr>
          <w:bCs/>
          <w:iCs/>
        </w:rPr>
        <w:t xml:space="preserve"> </w:t>
      </w:r>
      <w:r w:rsidR="00944315">
        <w:rPr>
          <w:bCs/>
          <w:iCs/>
        </w:rPr>
        <w:t xml:space="preserve">                              </w:t>
      </w:r>
      <w:r w:rsidR="00D71AFA">
        <w:rPr>
          <w:bCs/>
          <w:iCs/>
          <w:lang w:val="sr-Cyrl-RS"/>
        </w:rPr>
        <w:t xml:space="preserve">                                  </w:t>
      </w:r>
      <w:r w:rsidR="00944315">
        <w:rPr>
          <w:bCs/>
          <w:iCs/>
        </w:rPr>
        <w:t>Понуђач: __________________</w:t>
      </w:r>
    </w:p>
    <w:p w:rsidR="006E2A9B" w:rsidRPr="00944315" w:rsidRDefault="006E2A9B" w:rsidP="00944315">
      <w:pPr>
        <w:ind w:left="2880"/>
        <w:rPr>
          <w:bCs/>
          <w:iC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C62411" w:rsidRDefault="00C62411" w:rsidP="00E43FAE">
      <w:pPr>
        <w:rPr>
          <w:bCs/>
          <w:iCs/>
        </w:rPr>
      </w:pPr>
    </w:p>
    <w:p w:rsidR="006257D2" w:rsidRDefault="006257D2" w:rsidP="00E43FAE">
      <w:pPr>
        <w:rPr>
          <w:bCs/>
          <w:iCs/>
        </w:rPr>
      </w:pPr>
    </w:p>
    <w:p w:rsidR="002F42E7" w:rsidRDefault="002F42E7" w:rsidP="00E43FAE">
      <w:pPr>
        <w:rPr>
          <w:bCs/>
          <w:iCs/>
        </w:rPr>
      </w:pPr>
    </w:p>
    <w:p w:rsidR="002F42E7" w:rsidRDefault="002F42E7" w:rsidP="00E43FAE">
      <w:pPr>
        <w:rPr>
          <w:bCs/>
          <w:iCs/>
        </w:rPr>
      </w:pPr>
    </w:p>
    <w:p w:rsidR="002F42E7" w:rsidRDefault="002F42E7" w:rsidP="00E43FAE">
      <w:pPr>
        <w:rPr>
          <w:bCs/>
          <w:iCs/>
        </w:rPr>
      </w:pPr>
    </w:p>
    <w:p w:rsidR="002F42E7" w:rsidRDefault="002F42E7"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1E0000" w:rsidRDefault="001E0000" w:rsidP="00E43FAE">
      <w:pPr>
        <w:rPr>
          <w:bCs/>
          <w:iCs/>
        </w:rPr>
      </w:pPr>
    </w:p>
    <w:p w:rsidR="006257D2" w:rsidRDefault="006257D2" w:rsidP="00E43FAE">
      <w:pPr>
        <w:rPr>
          <w:bCs/>
          <w:iCs/>
        </w:rPr>
      </w:pPr>
    </w:p>
    <w:p w:rsidR="001948A6" w:rsidRDefault="001948A6" w:rsidP="00E43FAE">
      <w:pPr>
        <w:rPr>
          <w:bCs/>
          <w:iCs/>
        </w:rPr>
      </w:pPr>
    </w:p>
    <w:p w:rsidR="001948A6" w:rsidRDefault="001948A6" w:rsidP="00E43FAE">
      <w:pPr>
        <w:rPr>
          <w:bCs/>
          <w:iCs/>
        </w:rPr>
      </w:pPr>
    </w:p>
    <w:p w:rsidR="001948A6" w:rsidRPr="006257D2" w:rsidRDefault="001948A6" w:rsidP="00E43FAE">
      <w:pPr>
        <w:rPr>
          <w:bCs/>
          <w:iCs/>
        </w:rPr>
      </w:pPr>
    </w:p>
    <w:p w:rsidR="00127AFC" w:rsidRDefault="002D5B2C" w:rsidP="00E23F9F">
      <w:pPr>
        <w:pStyle w:val="Heading2"/>
        <w:numPr>
          <w:ilvl w:val="0"/>
          <w:numId w:val="4"/>
        </w:numPr>
        <w:rPr>
          <w:noProof/>
        </w:rPr>
      </w:pPr>
      <w:bookmarkStart w:id="16" w:name="_Toc364158545"/>
      <w:bookmarkStart w:id="17" w:name="_Toc48174644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2991"/>
        <w:gridCol w:w="4252"/>
        <w:gridCol w:w="1665"/>
      </w:tblGrid>
      <w:tr w:rsidR="00BF4AF8" w:rsidRPr="00AE1407" w:rsidTr="00291362">
        <w:trPr>
          <w:trHeight w:val="972"/>
        </w:trPr>
        <w:tc>
          <w:tcPr>
            <w:tcW w:w="710" w:type="dxa"/>
            <w:vAlign w:val="center"/>
          </w:tcPr>
          <w:p w:rsidR="00BF4AF8" w:rsidRPr="00AE1407" w:rsidRDefault="00BF4AF8" w:rsidP="00BF4AF8">
            <w:pPr>
              <w:jc w:val="center"/>
              <w:rPr>
                <w:noProof/>
              </w:rPr>
            </w:pPr>
            <w:r w:rsidRPr="00AE1407">
              <w:rPr>
                <w:noProof/>
              </w:rPr>
              <w:t>Бр.</w:t>
            </w:r>
          </w:p>
        </w:tc>
        <w:tc>
          <w:tcPr>
            <w:tcW w:w="2991"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91362">
        <w:trPr>
          <w:trHeight w:val="505"/>
        </w:trPr>
        <w:tc>
          <w:tcPr>
            <w:tcW w:w="710" w:type="dxa"/>
            <w:vAlign w:val="center"/>
          </w:tcPr>
          <w:p w:rsidR="00BF4AF8" w:rsidRPr="00AE1407" w:rsidRDefault="006B5DF2" w:rsidP="00BF4AF8">
            <w:pPr>
              <w:rPr>
                <w:noProof/>
              </w:rPr>
            </w:pPr>
            <w:r>
              <w:rPr>
                <w:noProof/>
              </w:rPr>
              <w:t xml:space="preserve">   </w:t>
            </w:r>
            <w:r w:rsidR="00BF4AF8" w:rsidRPr="00AE1407">
              <w:rPr>
                <w:noProof/>
              </w:rPr>
              <w:t>1.</w:t>
            </w:r>
          </w:p>
        </w:tc>
        <w:tc>
          <w:tcPr>
            <w:tcW w:w="299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291362">
        <w:trPr>
          <w:trHeight w:val="458"/>
        </w:trPr>
        <w:tc>
          <w:tcPr>
            <w:tcW w:w="710" w:type="dxa"/>
            <w:vAlign w:val="center"/>
          </w:tcPr>
          <w:p w:rsidR="00BF4AF8" w:rsidRPr="00AE1407" w:rsidRDefault="006B5DF2" w:rsidP="00BF4AF8">
            <w:pPr>
              <w:rPr>
                <w:noProof/>
              </w:rPr>
            </w:pPr>
            <w:r>
              <w:rPr>
                <w:noProof/>
              </w:rPr>
              <w:t xml:space="preserve">   </w:t>
            </w:r>
            <w:r w:rsidR="00BF4AF8" w:rsidRPr="00AE1407">
              <w:rPr>
                <w:noProof/>
              </w:rPr>
              <w:t>2.</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BE7C63" w:rsidRDefault="00BE7C63" w:rsidP="00BE7C63">
            <w:pPr>
              <w:pStyle w:val="Default"/>
              <w:ind w:left="33"/>
              <w:jc w:val="both"/>
              <w:rPr>
                <w:rFonts w:ascii="Times New Roman" w:hAnsi="Times New Roman" w:cs="Times New Roman"/>
                <w:color w:val="auto"/>
              </w:rPr>
            </w:pPr>
          </w:p>
          <w:p w:rsidR="00BE7C63" w:rsidRPr="00BE7C63" w:rsidRDefault="00BE7C63" w:rsidP="00BE7C63">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Pr="00BE7C63"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1948A6" w:rsidRDefault="001948A6"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8D10A9" w:rsidRDefault="008627DC" w:rsidP="00BF4AF8">
            <w:pPr>
              <w:pStyle w:val="Default"/>
              <w:jc w:val="both"/>
              <w:rPr>
                <w:rFonts w:ascii="Times New Roman" w:hAnsi="Times New Roman" w:cs="Times New Roman"/>
                <w:b/>
                <w:bCs/>
                <w:iCs/>
                <w:color w:val="auto"/>
              </w:rPr>
            </w:pPr>
          </w:p>
          <w:p w:rsidR="008627DC" w:rsidRPr="00647547"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BF4AF8" w:rsidP="00375484">
            <w:pPr>
              <w:jc w:val="center"/>
              <w:rPr>
                <w:noProof/>
              </w:rPr>
            </w:pPr>
            <w:r>
              <w:rPr>
                <w:noProof/>
              </w:rPr>
              <w:t>4</w:t>
            </w:r>
            <w:r w:rsidRPr="00AE1407">
              <w:rPr>
                <w:noProof/>
              </w:rPr>
              <w:t>.</w:t>
            </w:r>
          </w:p>
        </w:tc>
        <w:tc>
          <w:tcPr>
            <w:tcW w:w="2991" w:type="dxa"/>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252" w:type="dxa"/>
            <w:vAlign w:val="center"/>
          </w:tcPr>
          <w:p w:rsidR="001948A6" w:rsidRDefault="001948A6" w:rsidP="00375484">
            <w:pPr>
              <w:jc w:val="both"/>
              <w:rPr>
                <w:iCs/>
              </w:rPr>
            </w:pPr>
          </w:p>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E1236B" w:rsidRDefault="00945BEA" w:rsidP="00375484">
            <w:pPr>
              <w:jc w:val="both"/>
              <w:rPr>
                <w:iCs/>
              </w:rPr>
            </w:pPr>
            <w:r w:rsidRPr="006E2D2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1E0000" w:rsidRPr="001E0000" w:rsidRDefault="001E0000" w:rsidP="00375484">
            <w:pPr>
              <w:jc w:val="both"/>
              <w:rPr>
                <w:iCs/>
              </w:rPr>
            </w:pPr>
          </w:p>
          <w:p w:rsidR="00691BF6" w:rsidRPr="001E0000" w:rsidRDefault="00E1236B" w:rsidP="008C6639">
            <w:pPr>
              <w:jc w:val="both"/>
              <w:rPr>
                <w:b/>
                <w:noProof/>
              </w:rPr>
            </w:pPr>
            <w:r w:rsidRPr="001E0000">
              <w:rPr>
                <w:b/>
                <w:noProof/>
              </w:rPr>
              <w:t>Дозвол</w:t>
            </w:r>
            <w:r w:rsidR="008C6639" w:rsidRPr="001E0000">
              <w:rPr>
                <w:b/>
                <w:noProof/>
              </w:rPr>
              <w:t>а</w:t>
            </w:r>
            <w:r w:rsidR="00945BEA" w:rsidRPr="001E0000">
              <w:rPr>
                <w:b/>
                <w:noProof/>
              </w:rPr>
              <w:t xml:space="preserve"> мора</w:t>
            </w:r>
            <w:r w:rsidR="008C6639" w:rsidRPr="001E0000">
              <w:rPr>
                <w:b/>
                <w:noProof/>
              </w:rPr>
              <w:t xml:space="preserve"> бити важећа</w:t>
            </w:r>
            <w:r w:rsidR="00945BEA" w:rsidRPr="001E0000">
              <w:rPr>
                <w:b/>
                <w:noProof/>
              </w:rPr>
              <w:t>.</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Pr="00331B13" w:rsidRDefault="00BF4AF8" w:rsidP="00BF4AF8">
            <w:pPr>
              <w:pStyle w:val="ListParagraph"/>
              <w:ind w:left="0" w:firstLine="48"/>
              <w:jc w:val="center"/>
              <w:rPr>
                <w:b/>
                <w:noProof/>
              </w:rPr>
            </w:pPr>
            <w:r w:rsidRPr="00331B13">
              <w:rPr>
                <w:b/>
                <w:noProof/>
              </w:rPr>
              <w:lastRenderedPageBreak/>
              <w:t>ДОДАТНИ УСЛОВИ ЗА УЧЕШЋЕ У ПОСТУПКУ ЈАВНЕ НАБАВКЕ</w:t>
            </w:r>
          </w:p>
          <w:p w:rsidR="00BF4AF8" w:rsidRPr="00331B13" w:rsidRDefault="00BF4AF8" w:rsidP="00BF4AF8">
            <w:pPr>
              <w:pStyle w:val="ListParagraph"/>
              <w:ind w:left="0" w:firstLine="48"/>
              <w:jc w:val="center"/>
              <w:rPr>
                <w:b/>
                <w:noProof/>
              </w:rPr>
            </w:pPr>
            <w:r w:rsidRPr="00331B13">
              <w:rPr>
                <w:b/>
                <w:noProof/>
              </w:rPr>
              <w:t xml:space="preserve"> ИЗ ЧЛАНА 76. ЗАКОНА</w:t>
            </w:r>
          </w:p>
        </w:tc>
      </w:tr>
      <w:tr w:rsidR="00EC53C9" w:rsidRPr="007A5826" w:rsidTr="00291362">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EC53C9" w:rsidRPr="004D1102" w:rsidRDefault="00EC53C9" w:rsidP="00DD73BC">
            <w:pPr>
              <w:rPr>
                <w:noProof/>
                <w:highlight w:val="yellow"/>
              </w:rPr>
            </w:pPr>
            <w:r w:rsidRPr="00331B13">
              <w:rPr>
                <w:noProof/>
              </w:rPr>
              <w:t xml:space="preserve">    </w:t>
            </w:r>
            <w:r w:rsidR="00DD73BC" w:rsidRPr="00331B13">
              <w:rPr>
                <w:noProof/>
              </w:rPr>
              <w:t>5</w:t>
            </w:r>
            <w:r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331B13" w:rsidRDefault="00291362" w:rsidP="00291362">
            <w:pPr>
              <w:spacing w:line="276" w:lineRule="auto"/>
              <w:rPr>
                <w:b/>
                <w:bCs/>
                <w:noProof/>
                <w:szCs w:val="20"/>
              </w:rPr>
            </w:pPr>
            <w:r w:rsidRPr="00331B13">
              <w:rPr>
                <w:b/>
                <w:bCs/>
                <w:noProof/>
                <w:szCs w:val="20"/>
              </w:rPr>
              <w:t>Пословни капацитет:</w:t>
            </w:r>
          </w:p>
          <w:p w:rsidR="00EC53C9" w:rsidRPr="00331B13" w:rsidRDefault="00EC53C9" w:rsidP="00291362">
            <w:pPr>
              <w:spacing w:line="276" w:lineRule="auto"/>
              <w:jc w:val="center"/>
            </w:pPr>
            <w:r w:rsidRPr="00331B13">
              <w:rPr>
                <w:bCs/>
                <w:noProof/>
                <w:szCs w:val="20"/>
              </w:rPr>
              <w:t xml:space="preserve">Да понуђач примењује систем менаџмента који је у складу са захтевима стандарда </w:t>
            </w:r>
            <w:r w:rsidRPr="00331B13">
              <w:rPr>
                <w:bCs/>
                <w:i/>
                <w:noProof/>
                <w:szCs w:val="20"/>
              </w:rPr>
              <w:t xml:space="preserve">ISO 9001 </w:t>
            </w:r>
            <w:r w:rsidRPr="00331B13">
              <w:rPr>
                <w:bCs/>
                <w:noProof/>
                <w:szCs w:val="20"/>
              </w:rPr>
              <w:t xml:space="preserve">и/или </w:t>
            </w:r>
            <w:r w:rsidRPr="00331B13">
              <w:rPr>
                <w:bCs/>
                <w:i/>
                <w:noProof/>
                <w:szCs w:val="20"/>
              </w:rPr>
              <w:t>EN ISO 9001</w:t>
            </w:r>
            <w:r w:rsidRPr="00331B13">
              <w:rPr>
                <w:bCs/>
                <w:noProof/>
                <w:szCs w:val="20"/>
              </w:rPr>
              <w:t xml:space="preserve"> и/или </w:t>
            </w:r>
            <w:r w:rsidRPr="00331B13">
              <w:rPr>
                <w:bCs/>
                <w:i/>
                <w:noProof/>
                <w:szCs w:val="20"/>
              </w:rPr>
              <w:t xml:space="preserve">SRPS ISO 9001 </w:t>
            </w:r>
            <w:r w:rsidRPr="00331B13">
              <w:rPr>
                <w:bCs/>
                <w:noProof/>
                <w:szCs w:val="20"/>
              </w:rPr>
              <w:t>у промету медицинским средствима на велико</w:t>
            </w:r>
            <w:r w:rsidR="00943082">
              <w:rPr>
                <w:bCs/>
                <w:noProof/>
                <w:szCs w:val="20"/>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331B13" w:rsidRDefault="00EC53C9" w:rsidP="00291362">
            <w:pPr>
              <w:jc w:val="both"/>
            </w:pPr>
            <w:r w:rsidRPr="00331B13">
              <w:rPr>
                <w:rFonts w:eastAsia="Arial Unicode MS"/>
                <w:b/>
                <w:i/>
                <w:noProof/>
                <w:kern w:val="1"/>
                <w:lang w:eastAsia="ar-SA"/>
              </w:rPr>
              <w:t>Сертификат</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331B13">
              <w:rPr>
                <w:rFonts w:eastAsia="Arial Unicode MS"/>
                <w:b/>
                <w:i/>
                <w:noProof/>
                <w:kern w:val="1"/>
                <w:lang w:eastAsia="ar-SA"/>
              </w:rPr>
              <w:t>ISO 9001</w:t>
            </w:r>
            <w:r w:rsidRPr="00331B13">
              <w:rPr>
                <w:rFonts w:eastAsia="Arial Unicode MS"/>
                <w:b/>
                <w:noProof/>
                <w:kern w:val="1"/>
                <w:lang w:eastAsia="ar-SA"/>
              </w:rPr>
              <w:t xml:space="preserve"> и/или </w:t>
            </w:r>
            <w:r w:rsidRPr="00331B13">
              <w:rPr>
                <w:rFonts w:eastAsia="Arial Unicode MS"/>
                <w:b/>
                <w:i/>
                <w:noProof/>
                <w:kern w:val="1"/>
                <w:lang w:eastAsia="ar-SA"/>
              </w:rPr>
              <w:t xml:space="preserve">EN ISO 9001 </w:t>
            </w:r>
            <w:r w:rsidRPr="00331B13">
              <w:rPr>
                <w:rFonts w:eastAsia="Arial Unicode MS"/>
                <w:b/>
                <w:noProof/>
                <w:kern w:val="1"/>
                <w:lang w:eastAsia="ar-SA"/>
              </w:rPr>
              <w:t xml:space="preserve">и/или </w:t>
            </w:r>
            <w:r w:rsidRPr="00331B13">
              <w:rPr>
                <w:rFonts w:eastAsia="Arial Unicode MS"/>
                <w:b/>
                <w:i/>
                <w:noProof/>
                <w:kern w:val="1"/>
                <w:lang w:eastAsia="ar-SA"/>
              </w:rPr>
              <w:t>SRPS ISO 9001</w:t>
            </w:r>
            <w:r w:rsidRPr="00331B13">
              <w:rPr>
                <w:rFonts w:eastAsia="Arial Unicode MS"/>
                <w:i/>
                <w:noProof/>
                <w:kern w:val="1"/>
                <w:lang w:eastAsia="ar-SA"/>
              </w:rPr>
              <w:t xml:space="preserve"> </w:t>
            </w:r>
            <w:r w:rsidRPr="00331B13">
              <w:rPr>
                <w:rFonts w:eastAsia="Arial Unicode MS"/>
                <w:noProof/>
                <w:kern w:val="1"/>
                <w:lang w:eastAsia="ar-SA"/>
              </w:rPr>
              <w:t>за обим сертификације - вел</w:t>
            </w:r>
            <w:r w:rsidR="00291362" w:rsidRPr="00331B13">
              <w:rPr>
                <w:rFonts w:eastAsia="Arial Unicode MS"/>
                <w:noProof/>
                <w:kern w:val="1"/>
                <w:lang w:eastAsia="ar-SA"/>
              </w:rPr>
              <w:t xml:space="preserve">епродаја медицинских средстава, </w:t>
            </w:r>
            <w:r w:rsidR="00291362" w:rsidRPr="00331B13">
              <w:t>који мора бити важећи на дан отварања понуда.</w:t>
            </w:r>
          </w:p>
          <w:p w:rsidR="00EC53C9" w:rsidRPr="00331B13" w:rsidRDefault="00EC53C9" w:rsidP="00EC53C9">
            <w:pPr>
              <w:pStyle w:val="CommentText"/>
              <w:ind w:right="90"/>
              <w:jc w:val="both"/>
              <w:rPr>
                <w:b/>
                <w:noProof/>
                <w:sz w:val="24"/>
                <w:szCs w:val="24"/>
              </w:rPr>
            </w:pPr>
            <w:r w:rsidRPr="00331B13">
              <w:rPr>
                <w:b/>
                <w:noProof/>
                <w:sz w:val="24"/>
                <w:szCs w:val="24"/>
              </w:rPr>
              <w:t>Напомена:</w:t>
            </w:r>
          </w:p>
          <w:p w:rsidR="00EC53C9" w:rsidRPr="00331B13" w:rsidRDefault="00EC53C9" w:rsidP="00EC53C9">
            <w:pPr>
              <w:pStyle w:val="Default"/>
              <w:jc w:val="both"/>
              <w:rPr>
                <w:rFonts w:ascii="Times New Roman" w:eastAsia="Arial Unicode MS" w:hAnsi="Times New Roman" w:cs="Times New Roman"/>
                <w:noProof/>
                <w:color w:val="auto"/>
                <w:kern w:val="1"/>
                <w:lang w:eastAsia="ar-SA"/>
              </w:rPr>
            </w:pPr>
            <w:r w:rsidRPr="00331B13">
              <w:rPr>
                <w:rFonts w:ascii="Times New Roman" w:eastAsia="Arial Unicode MS" w:hAnsi="Times New Roman" w:cs="Times New Roman"/>
                <w:noProof/>
                <w:color w:val="auto"/>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p w:rsidR="00EC53C9" w:rsidRPr="00331B13" w:rsidRDefault="00EC53C9" w:rsidP="00EC53C9">
            <w:pPr>
              <w:jc w:val="both"/>
            </w:pPr>
            <w:r w:rsidRPr="00331B13">
              <w:t>Доставити фотокoпију сертификата.</w:t>
            </w:r>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943082" w:rsidRDefault="00291362" w:rsidP="00DD73BC">
            <w:pPr>
              <w:rPr>
                <w:noProof/>
              </w:rPr>
            </w:pPr>
            <w:r w:rsidRPr="00943082">
              <w:rPr>
                <w:noProof/>
              </w:rPr>
              <w:t xml:space="preserve">    </w:t>
            </w:r>
            <w:r w:rsidR="00DD73BC" w:rsidRPr="00943082">
              <w:rPr>
                <w:noProof/>
              </w:rPr>
              <w:t>6</w:t>
            </w:r>
            <w:r w:rsidRPr="00943082">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943082" w:rsidRDefault="00291362" w:rsidP="00291362">
            <w:pPr>
              <w:spacing w:line="276" w:lineRule="auto"/>
              <w:rPr>
                <w:b/>
                <w:bCs/>
                <w:noProof/>
                <w:szCs w:val="20"/>
              </w:rPr>
            </w:pPr>
          </w:p>
          <w:p w:rsidR="00291362" w:rsidRPr="00943082" w:rsidRDefault="00291362" w:rsidP="00291362">
            <w:pPr>
              <w:jc w:val="center"/>
            </w:pPr>
            <w:r w:rsidRPr="00943082">
              <w:t>Гаранција уредн</w:t>
            </w:r>
            <w:r w:rsidR="00943082" w:rsidRPr="00943082">
              <w:t>е</w:t>
            </w:r>
            <w:r w:rsidRPr="00943082">
              <w:t xml:space="preserve"> </w:t>
            </w:r>
            <w:r w:rsidR="00943082" w:rsidRPr="00943082">
              <w:t xml:space="preserve">испоруке </w:t>
            </w:r>
            <w:r w:rsidRPr="00943082">
              <w:t>доб</w:t>
            </w:r>
            <w:r w:rsidR="00943082" w:rsidRPr="00943082">
              <w:t>а</w:t>
            </w:r>
            <w:r w:rsidRPr="00943082">
              <w:t>р</w:t>
            </w:r>
            <w:r w:rsidR="00943082" w:rsidRPr="00943082">
              <w:t>а</w:t>
            </w:r>
            <w:r w:rsidRPr="00943082">
              <w:t xml:space="preserve"> која су</w:t>
            </w:r>
          </w:p>
          <w:p w:rsidR="00291362" w:rsidRPr="00943082" w:rsidRDefault="00291362" w:rsidP="00291362">
            <w:pPr>
              <w:jc w:val="center"/>
            </w:pPr>
            <w:r w:rsidRPr="00943082">
              <w:t>предмет ове јавне набавке</w:t>
            </w:r>
            <w:r w:rsidR="00943082" w:rsidRPr="00943082">
              <w:t>;</w:t>
            </w:r>
          </w:p>
          <w:p w:rsidR="00291362" w:rsidRPr="00943082" w:rsidRDefault="00291362" w:rsidP="00291362">
            <w:pPr>
              <w:jc w:val="both"/>
            </w:pP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943082" w:rsidRDefault="00291362" w:rsidP="001E0000">
            <w:pPr>
              <w:jc w:val="both"/>
            </w:pPr>
            <w:r w:rsidRPr="001E0000">
              <w:rPr>
                <w:b/>
                <w:i/>
              </w:rPr>
              <w:t>Уговор закључен са произвођачем</w:t>
            </w:r>
            <w:r w:rsidRPr="00943082">
              <w:t xml:space="preserve"> или </w:t>
            </w:r>
            <w:r w:rsidRPr="001E0000">
              <w:rPr>
                <w:b/>
                <w:i/>
              </w:rPr>
              <w:t>овлашћење за учествовање</w:t>
            </w:r>
            <w:r w:rsidRPr="00943082">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22"/>
      </w:tblGrid>
      <w:tr w:rsidR="007B47CB" w:rsidRPr="005D54AD" w:rsidTr="00BB7CA5">
        <w:trPr>
          <w:jc w:val="center"/>
        </w:trPr>
        <w:tc>
          <w:tcPr>
            <w:tcW w:w="3088" w:type="dxa"/>
          </w:tcPr>
          <w:p w:rsidR="00DD73BC" w:rsidRDefault="00DD73BC" w:rsidP="00DD73BC">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D73BC" w:rsidRPr="006C273B" w:rsidRDefault="00DD73BC" w:rsidP="00DD73BC">
            <w:pPr>
              <w:pStyle w:val="ListParagraph"/>
              <w:ind w:left="405"/>
              <w:jc w:val="both"/>
              <w:rPr>
                <w:noProof/>
              </w:rPr>
            </w:pPr>
          </w:p>
          <w:p w:rsidR="00DD73BC" w:rsidRPr="008F7D81" w:rsidRDefault="00DD73BC" w:rsidP="00013C82">
            <w:pPr>
              <w:pStyle w:val="ListParagraph"/>
              <w:numPr>
                <w:ilvl w:val="0"/>
                <w:numId w:val="2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D73BC" w:rsidRPr="008F7D81" w:rsidRDefault="00DD73BC" w:rsidP="00DD73BC">
            <w:pPr>
              <w:pStyle w:val="ListParagraph"/>
              <w:ind w:left="630"/>
              <w:jc w:val="both"/>
              <w:rPr>
                <w:noProof/>
              </w:rPr>
            </w:pPr>
          </w:p>
          <w:p w:rsidR="00DD73BC" w:rsidRPr="006620A7" w:rsidRDefault="00DD73BC" w:rsidP="00DD73BC">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EA4E9C" w:rsidRPr="006620A7" w:rsidRDefault="00EA4E9C" w:rsidP="001E0000">
            <w:pPr>
              <w:jc w:val="both"/>
              <w:rPr>
                <w:noProof/>
              </w:rPr>
            </w:pPr>
          </w:p>
          <w:p w:rsidR="00DD73BC" w:rsidRPr="006620A7" w:rsidRDefault="00DD73BC" w:rsidP="00013C82">
            <w:pPr>
              <w:pStyle w:val="ListParagraph"/>
              <w:numPr>
                <w:ilvl w:val="0"/>
                <w:numId w:val="2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D73BC" w:rsidRPr="00130253" w:rsidRDefault="00DD73BC" w:rsidP="00DD73BC">
            <w:pPr>
              <w:jc w:val="both"/>
              <w:rPr>
                <w:noProof/>
              </w:rPr>
            </w:pPr>
          </w:p>
          <w:p w:rsidR="00DD73BC" w:rsidRPr="006620A7" w:rsidRDefault="00DD73BC" w:rsidP="00013C82">
            <w:pPr>
              <w:pStyle w:val="ListParagraph"/>
              <w:numPr>
                <w:ilvl w:val="0"/>
                <w:numId w:val="25"/>
              </w:numPr>
              <w:ind w:left="360"/>
              <w:jc w:val="both"/>
              <w:rPr>
                <w:bCs/>
                <w:iCs/>
              </w:rPr>
            </w:pPr>
            <w:r>
              <w:rPr>
                <w:b/>
                <w:bCs/>
                <w:iCs/>
                <w:u w:val="single"/>
                <w:lang w:val="sr-Cyrl-CS"/>
              </w:rPr>
              <w:t>Доказивање испуњености услова за учешће у поступку јавне набавке</w:t>
            </w:r>
          </w:p>
          <w:p w:rsidR="00DD73BC" w:rsidRPr="00C12C58" w:rsidRDefault="00DD73BC" w:rsidP="00DD73BC">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D73BC" w:rsidRDefault="00DD73BC" w:rsidP="00DD73BC">
            <w:pPr>
              <w:pStyle w:val="ListParagraph"/>
              <w:tabs>
                <w:tab w:val="left" w:pos="680"/>
              </w:tabs>
              <w:ind w:left="360"/>
              <w:jc w:val="both"/>
              <w:rPr>
                <w:bCs/>
                <w:lang w:val="sr-Cyrl-CS"/>
              </w:rPr>
            </w:pPr>
          </w:p>
          <w:p w:rsidR="00DD73BC" w:rsidRPr="00DB5CFE" w:rsidRDefault="00DD73BC" w:rsidP="00DD73BC">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DD73BC" w:rsidRPr="006620A7" w:rsidRDefault="00DD73BC" w:rsidP="00DD73BC">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D73BC" w:rsidRPr="006620A7" w:rsidRDefault="00DD73BC" w:rsidP="00DD73BC">
            <w:pPr>
              <w:pStyle w:val="ListParagraph"/>
              <w:numPr>
                <w:ilvl w:val="0"/>
                <w:numId w:val="1"/>
              </w:numPr>
              <w:tabs>
                <w:tab w:val="left" w:pos="680"/>
              </w:tabs>
              <w:ind w:left="405"/>
              <w:jc w:val="both"/>
              <w:rPr>
                <w:bCs/>
                <w:lang w:val="sr-Cyrl-CS"/>
              </w:rPr>
            </w:pPr>
            <w:r w:rsidRPr="00340CEE">
              <w:rPr>
                <w:bCs/>
                <w:lang w:val="sr-Cyrl-CS"/>
              </w:rPr>
              <w:t xml:space="preserve">Понуђачи који су регистровани у Регистру понуђача који води Агенција за </w:t>
            </w:r>
            <w:r w:rsidRPr="00340CEE">
              <w:rPr>
                <w:bCs/>
                <w:lang w:val="sr-Cyrl-CS"/>
              </w:rPr>
              <w:lastRenderedPageBreak/>
              <w:t>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D73BC" w:rsidRPr="006620A7" w:rsidRDefault="00DD73BC" w:rsidP="00DD73BC">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D73BC" w:rsidRPr="006620A7" w:rsidRDefault="00DD73BC" w:rsidP="00DD73BC">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D73BC" w:rsidRDefault="00DD73BC" w:rsidP="00DD73BC">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D73BC" w:rsidRDefault="00DD73BC" w:rsidP="00DD73BC">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73BC" w:rsidRPr="006620A7" w:rsidRDefault="00DD73BC" w:rsidP="00DD73BC">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D73BC" w:rsidRDefault="00DD73BC" w:rsidP="00DD73BC">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D73BC" w:rsidRPr="006620A7" w:rsidRDefault="00DD73BC" w:rsidP="00DD73BC">
            <w:pPr>
              <w:pStyle w:val="ListParagraph"/>
              <w:tabs>
                <w:tab w:val="left" w:pos="680"/>
              </w:tabs>
              <w:ind w:left="360"/>
              <w:jc w:val="both"/>
              <w:rPr>
                <w:rFonts w:eastAsia="TimesNewRomanPSMT"/>
                <w:bCs/>
              </w:rPr>
            </w:pPr>
          </w:p>
          <w:p w:rsidR="00DD73BC" w:rsidRDefault="00DD73BC" w:rsidP="00DD73BC">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D73BC" w:rsidRDefault="00DD73BC" w:rsidP="00DD73BC">
            <w:pPr>
              <w:pStyle w:val="ListParagraph"/>
              <w:ind w:left="405"/>
              <w:jc w:val="both"/>
              <w:rPr>
                <w:bCs/>
                <w:iCs/>
                <w:lang w:val="sr-Cyrl-CS"/>
              </w:rPr>
            </w:pPr>
            <w:r>
              <w:rPr>
                <w:bCs/>
                <w:iCs/>
                <w:lang w:val="sr-Cyrl-CS"/>
              </w:rPr>
              <w:t>Додатне услове група понуђача испуњава заједно.</w:t>
            </w:r>
          </w:p>
          <w:p w:rsidR="00DD73BC" w:rsidRPr="00DD73BC" w:rsidRDefault="00DD73BC" w:rsidP="00DD73BC">
            <w:pPr>
              <w:jc w:val="both"/>
              <w:rPr>
                <w:bCs/>
                <w:iCs/>
                <w:lang w:val="sr-Cyrl-CS"/>
              </w:rPr>
            </w:pPr>
          </w:p>
          <w:p w:rsidR="00DD73BC" w:rsidRDefault="00DD73BC" w:rsidP="00DD73BC">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D73BC" w:rsidRPr="00C777EA" w:rsidRDefault="00DD73BC" w:rsidP="00DD73BC">
            <w:pPr>
              <w:tabs>
                <w:tab w:val="left" w:pos="680"/>
              </w:tabs>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Место: ___________________</w:t>
            </w:r>
          </w:p>
          <w:p w:rsidR="00DD73BC" w:rsidRDefault="00DD73BC" w:rsidP="00DD73BC">
            <w:pPr>
              <w:pStyle w:val="ListParagraph"/>
              <w:tabs>
                <w:tab w:val="left" w:pos="680"/>
              </w:tabs>
              <w:ind w:left="0"/>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D73BC" w:rsidTr="000A552A">
              <w:tc>
                <w:tcPr>
                  <w:tcW w:w="3082" w:type="dxa"/>
                  <w:tcBorders>
                    <w:top w:val="nil"/>
                    <w:left w:val="nil"/>
                    <w:bottom w:val="single" w:sz="4" w:space="0" w:color="auto"/>
                    <w:right w:val="nil"/>
                  </w:tcBorders>
                </w:tcPr>
                <w:p w:rsidR="00DD73BC" w:rsidRDefault="00DD73BC" w:rsidP="00DD73BC">
                  <w:pPr>
                    <w:tabs>
                      <w:tab w:val="left" w:pos="680"/>
                    </w:tabs>
                    <w:jc w:val="both"/>
                    <w:rPr>
                      <w:rFonts w:eastAsia="TimesNewRomanPSMT"/>
                      <w:b/>
                      <w:bCs/>
                    </w:rPr>
                  </w:pPr>
                </w:p>
                <w:p w:rsidR="00DD73BC" w:rsidRPr="006620A7" w:rsidRDefault="00DD73BC" w:rsidP="00DD73BC">
                  <w:pPr>
                    <w:tabs>
                      <w:tab w:val="left" w:pos="680"/>
                    </w:tabs>
                    <w:jc w:val="both"/>
                    <w:rPr>
                      <w:rFonts w:eastAsia="TimesNewRomanPSMT"/>
                      <w:b/>
                      <w:bCs/>
                    </w:rPr>
                  </w:pPr>
                  <w:r w:rsidRPr="00C12C58">
                    <w:rPr>
                      <w:rFonts w:eastAsia="TimesNewRomanPSMT"/>
                      <w:b/>
                      <w:bCs/>
                    </w:rPr>
                    <w:t xml:space="preserve">Бр. ЈН </w:t>
                  </w:r>
                  <w:r>
                    <w:rPr>
                      <w:rFonts w:eastAsia="TimesNewRomanPSMT"/>
                      <w:b/>
                      <w:bCs/>
                    </w:rPr>
                    <w:t>1</w:t>
                  </w:r>
                  <w:r w:rsidR="001E0000">
                    <w:rPr>
                      <w:rFonts w:eastAsia="TimesNewRomanPSMT"/>
                      <w:b/>
                      <w:bCs/>
                      <w:lang w:val="sr-Cyrl-RS"/>
                    </w:rPr>
                    <w:t>74</w:t>
                  </w:r>
                  <w:r w:rsidRPr="00C12C58">
                    <w:rPr>
                      <w:rFonts w:eastAsia="TimesNewRomanPSMT"/>
                      <w:b/>
                      <w:bCs/>
                    </w:rPr>
                    <w:t>-19-О</w:t>
                  </w:r>
                </w:p>
                <w:p w:rsidR="00DD73BC" w:rsidRDefault="00DD73BC" w:rsidP="00DD73BC">
                  <w:pPr>
                    <w:tabs>
                      <w:tab w:val="left" w:pos="680"/>
                    </w:tabs>
                    <w:jc w:val="both"/>
                    <w:rPr>
                      <w:rFonts w:eastAsia="TimesNewRomanPSMT"/>
                      <w:bCs/>
                    </w:rPr>
                  </w:pPr>
                </w:p>
                <w:p w:rsidR="00DD73BC" w:rsidRDefault="00DD73BC" w:rsidP="00DD73BC">
                  <w:pPr>
                    <w:tabs>
                      <w:tab w:val="left" w:pos="680"/>
                    </w:tabs>
                    <w:jc w:val="both"/>
                    <w:rPr>
                      <w:rFonts w:eastAsia="TimesNewRomanPSMT"/>
                      <w:bCs/>
                    </w:rPr>
                  </w:pPr>
                </w:p>
              </w:tc>
              <w:tc>
                <w:tcPr>
                  <w:tcW w:w="3076" w:type="dxa"/>
                </w:tcPr>
                <w:p w:rsidR="00DD73BC" w:rsidRDefault="00DD73BC" w:rsidP="00DD73BC">
                  <w:pPr>
                    <w:tabs>
                      <w:tab w:val="left" w:pos="680"/>
                    </w:tabs>
                    <w:jc w:val="both"/>
                    <w:rPr>
                      <w:rFonts w:eastAsia="TimesNewRomanPSMT"/>
                      <w:bCs/>
                    </w:rPr>
                  </w:pPr>
                </w:p>
              </w:tc>
              <w:tc>
                <w:tcPr>
                  <w:tcW w:w="2932" w:type="dxa"/>
                  <w:tcBorders>
                    <w:top w:val="nil"/>
                    <w:left w:val="nil"/>
                    <w:bottom w:val="single" w:sz="4" w:space="0" w:color="auto"/>
                    <w:right w:val="nil"/>
                  </w:tcBorders>
                </w:tcPr>
                <w:p w:rsidR="00DD73BC" w:rsidRDefault="00DD73BC" w:rsidP="00DD73BC">
                  <w:pPr>
                    <w:tabs>
                      <w:tab w:val="left" w:pos="680"/>
                    </w:tabs>
                    <w:jc w:val="both"/>
                    <w:rPr>
                      <w:rFonts w:eastAsia="TimesNewRomanPSMT"/>
                      <w:bCs/>
                    </w:rPr>
                  </w:pPr>
                </w:p>
              </w:tc>
            </w:tr>
            <w:tr w:rsidR="00DD73BC" w:rsidTr="000A552A">
              <w:tc>
                <w:tcPr>
                  <w:tcW w:w="308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НАЗИВ ПОНУЂАЧА</w:t>
                  </w:r>
                </w:p>
              </w:tc>
              <w:tc>
                <w:tcPr>
                  <w:tcW w:w="3076" w:type="dxa"/>
                  <w:hideMark/>
                </w:tcPr>
                <w:p w:rsidR="00DD73BC" w:rsidRDefault="00DD73BC" w:rsidP="00DD73BC">
                  <w:pPr>
                    <w:jc w:val="center"/>
                    <w:rPr>
                      <w:noProof/>
                    </w:rPr>
                  </w:pPr>
                  <w:r>
                    <w:rPr>
                      <w:noProof/>
                    </w:rPr>
                    <w:t>М.П.</w:t>
                  </w:r>
                </w:p>
              </w:tc>
              <w:tc>
                <w:tcPr>
                  <w:tcW w:w="293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3B0F66" w:rsidRDefault="003B0F66" w:rsidP="003B0F66">
      <w:bookmarkStart w:id="18" w:name="_Toc364158546"/>
      <w:bookmarkStart w:id="19" w:name="_Toc481746449"/>
    </w:p>
    <w:p w:rsidR="003B0F66" w:rsidRDefault="003B0F66" w:rsidP="003B0F66"/>
    <w:p w:rsidR="00DD73BC" w:rsidRDefault="00DD73BC" w:rsidP="003B0F66"/>
    <w:p w:rsidR="00DD73BC" w:rsidRDefault="00DD73BC" w:rsidP="003B0F66"/>
    <w:p w:rsidR="00DD73BC" w:rsidRDefault="00DD73BC" w:rsidP="003B0F66"/>
    <w:p w:rsidR="00DD73BC" w:rsidRDefault="00DD73BC" w:rsidP="003B0F66"/>
    <w:p w:rsidR="00DD73BC" w:rsidRDefault="00DD73BC" w:rsidP="003B0F66"/>
    <w:p w:rsidR="00DD73BC" w:rsidRDefault="00DD73BC" w:rsidP="003B0F66"/>
    <w:p w:rsidR="00DD73BC" w:rsidRPr="003B0F66" w:rsidRDefault="00DD73BC" w:rsidP="003B0F66"/>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66695">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E0000">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FB0FDB" w:rsidRPr="00F24159" w:rsidRDefault="00FB0FDB" w:rsidP="00FB0FD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366695" w:rsidRPr="00B65266" w:rsidRDefault="00366695" w:rsidP="00366695">
      <w:pPr>
        <w:jc w:val="both"/>
        <w:rPr>
          <w:noProof/>
          <w:lang w:val="sr-Cyrl-CS"/>
        </w:rPr>
      </w:pPr>
      <w:r w:rsidRPr="00B65266">
        <w:rPr>
          <w:noProof/>
        </w:rPr>
        <w:t xml:space="preserve">Предмет јавне набавке </w:t>
      </w:r>
      <w:r w:rsidR="001E0000">
        <w:rPr>
          <w:noProof/>
          <w:lang w:val="sr-Cyrl-RS"/>
        </w:rPr>
        <w:t>ни</w:t>
      </w:r>
      <w:r w:rsidRPr="00B65266">
        <w:rPr>
          <w:noProof/>
          <w:lang w:val="en-US"/>
        </w:rPr>
        <w:t>je</w:t>
      </w:r>
      <w:r w:rsidRPr="00B65266">
        <w:rPr>
          <w:noProof/>
        </w:rPr>
        <w:t xml:space="preserve"> обликован по партијама.</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3B0F66" w:rsidRDefault="003B0F66" w:rsidP="00A14830">
      <w:pPr>
        <w:jc w:val="both"/>
        <w:rPr>
          <w:highlight w:val="green"/>
        </w:rPr>
      </w:pPr>
    </w:p>
    <w:p w:rsidR="00A146E6" w:rsidRDefault="00A146E6" w:rsidP="00A14830">
      <w:pPr>
        <w:jc w:val="both"/>
        <w:rPr>
          <w:highlight w:val="green"/>
        </w:rPr>
      </w:pPr>
    </w:p>
    <w:p w:rsidR="00A146E6" w:rsidRPr="003B0F66" w:rsidRDefault="00A146E6"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366695">
        <w:rPr>
          <w:bCs/>
          <w:iCs/>
        </w:rPr>
        <w:t xml:space="preserve">, </w:t>
      </w:r>
      <w:r w:rsidR="00366695" w:rsidRPr="00366695">
        <w:rPr>
          <w:rFonts w:eastAsia="TimesNewRomanPS-BoldMT"/>
          <w:bCs/>
        </w:rPr>
        <w:t xml:space="preserve">као и редног броја и назива </w:t>
      </w:r>
      <w:proofErr w:type="gramStart"/>
      <w:r w:rsidR="00366695" w:rsidRPr="00366695">
        <w:rPr>
          <w:rFonts w:eastAsia="TimesNewRomanPS-BoldMT"/>
          <w:bCs/>
        </w:rPr>
        <w:t>партије</w:t>
      </w:r>
      <w:r w:rsidR="00366695">
        <w:rPr>
          <w:rFonts w:eastAsia="TimesNewRomanPS-BoldMT"/>
          <w:b/>
          <w:bCs/>
        </w:rPr>
        <w:t xml:space="preserve">  </w:t>
      </w:r>
      <w:r w:rsidRPr="002A6122">
        <w:rPr>
          <w:bCs/>
          <w:iCs/>
        </w:rPr>
        <w:t>(</w:t>
      </w:r>
      <w:proofErr w:type="gramEnd"/>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1E0000" w:rsidRDefault="00BB1F79" w:rsidP="00BB1F79">
      <w:pPr>
        <w:jc w:val="both"/>
        <w:rPr>
          <w:iCs/>
          <w:noProof/>
          <w:lang w:val="sr-Cyrl-CS"/>
        </w:rPr>
      </w:pPr>
      <w:r w:rsidRPr="005B507B">
        <w:rPr>
          <w:iCs/>
          <w:noProof/>
          <w:lang w:val="sr-Cyrl-CS"/>
        </w:rPr>
        <w:t xml:space="preserve">Наручилац захтева одложено плаћање </w:t>
      </w:r>
      <w:r w:rsidR="00046D28" w:rsidRPr="005B507B">
        <w:rPr>
          <w:iCs/>
          <w:noProof/>
          <w:lang w:val="sr-Cyrl-CS"/>
        </w:rPr>
        <w:t>у</w:t>
      </w:r>
      <w:r w:rsidRPr="005B507B">
        <w:rPr>
          <w:iCs/>
          <w:noProof/>
          <w:lang w:val="sr-Cyrl-CS"/>
        </w:rPr>
        <w:t xml:space="preserve"> рок</w:t>
      </w:r>
      <w:r w:rsidR="00046D28" w:rsidRPr="005B507B">
        <w:rPr>
          <w:iCs/>
          <w:noProof/>
          <w:lang w:val="sr-Cyrl-CS"/>
        </w:rPr>
        <w:t>у</w:t>
      </w:r>
      <w:r w:rsidRPr="005B507B">
        <w:rPr>
          <w:iCs/>
          <w:noProof/>
          <w:lang w:val="sr-Cyrl-CS"/>
        </w:rPr>
        <w:t xml:space="preserve"> од </w:t>
      </w:r>
      <w:r w:rsidR="00404CF1" w:rsidRPr="00331B13">
        <w:rPr>
          <w:iCs/>
          <w:noProof/>
        </w:rPr>
        <w:t>45</w:t>
      </w:r>
      <w:r w:rsidRPr="00331B13">
        <w:rPr>
          <w:iCs/>
          <w:noProof/>
          <w:lang w:val="sr-Cyrl-CS"/>
        </w:rPr>
        <w:t xml:space="preserve"> дана рачунајући од дана коначне испоруке предметне опреме, а на основу запримљеног исправног рачуна са припадајућом документацијом која подразумева отпремницу и сачињен и потписан </w:t>
      </w:r>
      <w:r w:rsidR="00DC1278" w:rsidRPr="00331B13">
        <w:rPr>
          <w:iCs/>
          <w:noProof/>
          <w:lang w:val="sr-Cyrl-CS"/>
        </w:rPr>
        <w:t xml:space="preserve">Записник о примопредаји, монтажи, пуштању у </w:t>
      </w:r>
      <w:r w:rsidR="00235BA9" w:rsidRPr="00331B13">
        <w:rPr>
          <w:iCs/>
          <w:noProof/>
          <w:lang w:val="sr-Cyrl-CS"/>
        </w:rPr>
        <w:t>употребу опреме</w:t>
      </w:r>
      <w:r w:rsidR="001E0000">
        <w:rPr>
          <w:iCs/>
          <w:noProof/>
          <w:lang w:val="sr-Cyrl-CS"/>
        </w:rPr>
        <w:t>.</w:t>
      </w:r>
    </w:p>
    <w:p w:rsidR="00BB1F79" w:rsidRPr="00331B13" w:rsidRDefault="00BB1F79" w:rsidP="00BB1F79">
      <w:pPr>
        <w:jc w:val="both"/>
        <w:rPr>
          <w:iCs/>
          <w:noProof/>
          <w:lang w:val="sr-Cyrl-CS"/>
        </w:rPr>
      </w:pPr>
      <w:r w:rsidRPr="00331B13">
        <w:rPr>
          <w:iCs/>
          <w:noProof/>
          <w:lang w:val="sr-Cyrl-CS"/>
        </w:rPr>
        <w:t>Плаћање се врши уплатом на рачун понуђача.</w:t>
      </w:r>
    </w:p>
    <w:p w:rsidR="00BB1F79" w:rsidRPr="00331B13" w:rsidRDefault="00BB1F79" w:rsidP="00BB1F79">
      <w:pPr>
        <w:jc w:val="both"/>
        <w:rPr>
          <w:b/>
          <w:bCs/>
          <w:i/>
          <w:iCs/>
        </w:rPr>
      </w:pPr>
      <w:r w:rsidRPr="00331B13">
        <w:rPr>
          <w:iCs/>
        </w:rPr>
        <w:t>Понуђачу није дозвољено да захтева аванс.</w:t>
      </w:r>
    </w:p>
    <w:p w:rsidR="00A14830" w:rsidRPr="00331B13" w:rsidRDefault="00A14830" w:rsidP="00A14830">
      <w:pPr>
        <w:jc w:val="both"/>
        <w:rPr>
          <w:b/>
          <w:bCs/>
          <w:i/>
          <w:iCs/>
          <w:lang w:val="sr-Cyrl-CS"/>
        </w:rPr>
      </w:pPr>
    </w:p>
    <w:p w:rsidR="00A14830" w:rsidRPr="00331B13" w:rsidRDefault="00A14830" w:rsidP="00A14830">
      <w:pPr>
        <w:jc w:val="both"/>
        <w:rPr>
          <w:b/>
          <w:iCs/>
        </w:rPr>
      </w:pPr>
      <w:r w:rsidRPr="00331B13">
        <w:rPr>
          <w:b/>
          <w:bCs/>
          <w:iCs/>
        </w:rPr>
        <w:t xml:space="preserve">9.2. </w:t>
      </w:r>
      <w:r w:rsidRPr="00331B13">
        <w:rPr>
          <w:b/>
          <w:iCs/>
          <w:u w:val="single"/>
        </w:rPr>
        <w:t>Захтеви у погледу гарантног рока</w:t>
      </w:r>
    </w:p>
    <w:p w:rsidR="00B416B4" w:rsidRPr="00331B13" w:rsidRDefault="00B416B4" w:rsidP="00896905">
      <w:pPr>
        <w:pStyle w:val="ListParagraph"/>
        <w:numPr>
          <w:ilvl w:val="0"/>
          <w:numId w:val="24"/>
        </w:numPr>
        <w:ind w:left="360"/>
        <w:jc w:val="both"/>
        <w:rPr>
          <w:iCs/>
        </w:rPr>
      </w:pPr>
      <w:r w:rsidRPr="00331B13">
        <w:rPr>
          <w:iCs/>
          <w:lang w:val="sr-Cyrl-CS"/>
        </w:rPr>
        <w:t xml:space="preserve">Наручилац захтева да гарантни рок на исправно функционисање </w:t>
      </w:r>
      <w:r w:rsidR="00C62411" w:rsidRPr="00331B13">
        <w:rPr>
          <w:iCs/>
          <w:lang w:val="sr-Cyrl-CS"/>
        </w:rPr>
        <w:t>предметне опреме</w:t>
      </w:r>
      <w:r w:rsidR="006B135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002A5AFC" w:rsidRPr="00331B13">
        <w:rPr>
          <w:bCs/>
          <w:iCs/>
        </w:rPr>
        <w:t>12</w:t>
      </w:r>
      <w:r w:rsidRPr="00331B13">
        <w:rPr>
          <w:bCs/>
          <w:iCs/>
        </w:rPr>
        <w:t xml:space="preserve"> </w:t>
      </w:r>
      <w:r w:rsidRPr="00331B13">
        <w:rPr>
          <w:bCs/>
          <w:iCs/>
          <w:lang w:val="sr-Cyrl-CS"/>
        </w:rPr>
        <w:t>месец</w:t>
      </w:r>
      <w:r w:rsidRPr="00331B13">
        <w:rPr>
          <w:bCs/>
          <w:iCs/>
        </w:rPr>
        <w:t xml:space="preserve">и </w:t>
      </w:r>
      <w:r w:rsidRPr="00331B13">
        <w:rPr>
          <w:bCs/>
          <w:iCs/>
          <w:lang w:val="sr-Cyrl-CS"/>
        </w:rPr>
        <w:t xml:space="preserve">од дана испоруке, </w:t>
      </w:r>
      <w:r w:rsidR="00235BA9" w:rsidRPr="00331B13">
        <w:rPr>
          <w:bCs/>
          <w:iCs/>
          <w:lang w:val="sr-Cyrl-CS"/>
        </w:rPr>
        <w:t>монтаже</w:t>
      </w:r>
      <w:r w:rsidRPr="00331B13">
        <w:rPr>
          <w:bCs/>
          <w:iCs/>
          <w:lang w:val="sr-Cyrl-CS"/>
        </w:rPr>
        <w:t xml:space="preserve"> и стављања у рад</w:t>
      </w:r>
      <w:r w:rsidR="00366A9D" w:rsidRPr="00331B13">
        <w:rPr>
          <w:bCs/>
          <w:iCs/>
        </w:rPr>
        <w:t>.</w:t>
      </w:r>
    </w:p>
    <w:p w:rsidR="00B416B4" w:rsidRPr="00331B13" w:rsidRDefault="00B416B4" w:rsidP="00B416B4">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3A72CE" w:rsidRPr="00331B13" w:rsidRDefault="00B416B4" w:rsidP="00B416B4">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0035581D" w:rsidRPr="00331B13">
        <w:rPr>
          <w:noProof/>
        </w:rPr>
        <w:t>7 дана</w:t>
      </w:r>
      <w:r w:rsidR="00BE7C63" w:rsidRPr="00331B13">
        <w:rPr>
          <w:noProof/>
          <w:lang w:val="sr-Cyrl-CS"/>
        </w:rPr>
        <w:t xml:space="preserve"> </w:t>
      </w:r>
      <w:r w:rsidRPr="00331B13">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3A72CE" w:rsidRPr="000F74B6" w:rsidRDefault="003A72CE" w:rsidP="000F74B6">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понуђених добара</w:t>
      </w:r>
      <w:r w:rsidR="0011586E" w:rsidRPr="00331B13">
        <w:rPr>
          <w:lang w:val="sr-Cyrl-CS"/>
        </w:rPr>
        <w:t xml:space="preserve"> </w:t>
      </w:r>
      <w:r w:rsidRPr="00331B13">
        <w:rPr>
          <w:lang w:val="sl-SI"/>
        </w:rPr>
        <w:t>у гарантном року</w:t>
      </w:r>
      <w:r w:rsidR="00BC5E54">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sidR="00BC5E54">
        <w:rPr>
          <w:lang w:val="sr-Cyrl-CS"/>
        </w:rPr>
        <w:t>О</w:t>
      </w:r>
      <w:r w:rsidRPr="00331B13">
        <w:rPr>
          <w:lang w:val="sl-SI"/>
        </w:rPr>
        <w:t xml:space="preserve">државање у гарантном року </w:t>
      </w:r>
      <w:r w:rsidRPr="00331B13">
        <w:t>подразумева</w:t>
      </w:r>
      <w:r w:rsidR="00612007">
        <w:t xml:space="preserve"> и</w:t>
      </w:r>
      <w:r w:rsidRPr="00331B13">
        <w:t xml:space="preserve"> обавезу </w:t>
      </w:r>
      <w:r w:rsidR="00896905" w:rsidRPr="00331B13">
        <w:t>добављач</w:t>
      </w:r>
      <w:r w:rsidR="00612007">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3A72CE" w:rsidRPr="00331B13" w:rsidRDefault="003A72CE" w:rsidP="003A72CE">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rsidR="00235BA9">
        <w:t xml:space="preserve"> </w:t>
      </w:r>
      <w:r w:rsidRPr="00235BA9">
        <w:rPr>
          <w:lang w:val="sr-Cyrl-CS"/>
        </w:rPr>
        <w:t xml:space="preserve">У случају да понуђач наведе гарантни рок краћи </w:t>
      </w:r>
      <w:r w:rsidRPr="00331B13">
        <w:rPr>
          <w:lang w:val="sr-Cyrl-CS"/>
        </w:rPr>
        <w:t xml:space="preserve">од </w:t>
      </w:r>
      <w:r w:rsidR="002A5AFC" w:rsidRPr="00331B13">
        <w:rPr>
          <w:lang w:val="sr-Cyrl-CS"/>
        </w:rPr>
        <w:t>12</w:t>
      </w:r>
      <w:r w:rsidRPr="00331B13">
        <w:rPr>
          <w:lang w:val="sr-Cyrl-CS"/>
        </w:rPr>
        <w:t xml:space="preserve"> месеци 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3A72CE" w:rsidRPr="00235BA9" w:rsidRDefault="003A72CE" w:rsidP="003A72CE">
      <w:pPr>
        <w:pStyle w:val="ListParagraph"/>
        <w:numPr>
          <w:ilvl w:val="0"/>
          <w:numId w:val="1"/>
        </w:numPr>
        <w:jc w:val="both"/>
        <w:rPr>
          <w:iCs/>
        </w:rPr>
      </w:pPr>
      <w:r w:rsidRPr="00612007">
        <w:rPr>
          <w:lang w:val="sr-Cyrl-CS"/>
        </w:rPr>
        <w:t xml:space="preserve">Понуђач је дужан да уз понуду достави Изјаву </w:t>
      </w:r>
      <w:r w:rsidR="00612007" w:rsidRPr="00612007">
        <w:rPr>
          <w:lang w:val="sr-Cyrl-CS"/>
        </w:rPr>
        <w:t xml:space="preserve">произвођача понуђене опреме </w:t>
      </w:r>
      <w:r w:rsidRPr="00612007">
        <w:rPr>
          <w:lang w:val="sr-Cyrl-CS"/>
        </w:rPr>
        <w:t xml:space="preserve">у којој гарантује </w:t>
      </w:r>
      <w:r w:rsidR="00612007" w:rsidRPr="00612007">
        <w:rPr>
          <w:lang w:val="sr-Cyrl-CS"/>
        </w:rPr>
        <w:t xml:space="preserve">производњу и </w:t>
      </w:r>
      <w:r w:rsidRPr="00612007">
        <w:rPr>
          <w:lang w:val="sr-Cyrl-CS"/>
        </w:rPr>
        <w:t xml:space="preserve">доступност резервних делова </w:t>
      </w:r>
      <w:r w:rsidR="00612007" w:rsidRPr="00612007">
        <w:rPr>
          <w:lang w:val="sr-Cyrl-CS"/>
        </w:rPr>
        <w:t xml:space="preserve">и техничко-потрошног материјала </w:t>
      </w:r>
      <w:r w:rsidRPr="00612007">
        <w:rPr>
          <w:lang w:val="sr-Cyrl-CS"/>
        </w:rPr>
        <w:t>за предметну опрему, за период не краћи од 7 г</w:t>
      </w:r>
      <w:r w:rsidR="0011586E" w:rsidRPr="00612007">
        <w:rPr>
          <w:lang w:val="sr-Cyrl-CS"/>
        </w:rPr>
        <w:t xml:space="preserve">одина од дана </w:t>
      </w:r>
      <w:r w:rsidR="00EB1B2B" w:rsidRPr="00612007">
        <w:rPr>
          <w:lang w:val="sr-Cyrl-CS"/>
        </w:rPr>
        <w:t>истека гарантног рока</w:t>
      </w:r>
      <w:r w:rsidRPr="00612007">
        <w:rPr>
          <w:rFonts w:eastAsia="SimSun"/>
          <w:bCs/>
          <w:lang w:val="ru-RU" w:eastAsia="zh-CN"/>
        </w:rPr>
        <w:t>.</w:t>
      </w:r>
      <w:r w:rsidRPr="00612007">
        <w:rPr>
          <w:lang w:val="sr-Cyrl-CS"/>
        </w:rPr>
        <w:t xml:space="preserve"> У случају да </w:t>
      </w:r>
      <w:r w:rsidR="00612007" w:rsidRPr="00612007">
        <w:rPr>
          <w:lang w:val="sr-Cyrl-CS"/>
        </w:rPr>
        <w:t>произвођач</w:t>
      </w:r>
      <w:r w:rsidRPr="00612007">
        <w:rPr>
          <w:lang w:val="sr-Cyrl-CS"/>
        </w:rPr>
        <w:t xml:space="preserve"> наведе</w:t>
      </w:r>
      <w:r w:rsidR="00612007" w:rsidRPr="00612007">
        <w:rPr>
          <w:lang w:val="sr-Cyrl-CS"/>
        </w:rPr>
        <w:t xml:space="preserve"> </w:t>
      </w:r>
      <w:r w:rsidRPr="00612007">
        <w:t>пост</w:t>
      </w:r>
      <w:r w:rsidRPr="00612007">
        <w:rPr>
          <w:lang w:val="sr-Cyrl-CS"/>
        </w:rPr>
        <w:t xml:space="preserve">гарантни рок краћи од 7 година </w:t>
      </w:r>
      <w:r w:rsidRPr="00612007">
        <w:rPr>
          <w:lang w:val="sr-Cyrl-CS"/>
        </w:rPr>
        <w:lastRenderedPageBreak/>
        <w:t xml:space="preserve">и/или </w:t>
      </w:r>
      <w:r w:rsidR="00A92653" w:rsidRPr="00612007">
        <w:rPr>
          <w:lang w:val="sr-Cyrl-CS"/>
        </w:rPr>
        <w:t xml:space="preserve">понуђач </w:t>
      </w:r>
      <w:r w:rsidRPr="00612007">
        <w:rPr>
          <w:lang w:val="sr-Cyrl-CS"/>
        </w:rPr>
        <w:t xml:space="preserve">не достави тражену изјаву понуда ће се сматрати </w:t>
      </w:r>
      <w:r w:rsidR="002A2998" w:rsidRPr="00612007">
        <w:rPr>
          <w:b/>
          <w:lang w:val="sr-Cyrl-CS"/>
        </w:rPr>
        <w:t>неприхватљивом</w:t>
      </w:r>
      <w:r w:rsidRPr="00612007">
        <w:rPr>
          <w:lang w:val="sr-Cyrl-CS"/>
        </w:rPr>
        <w:t xml:space="preserve"> и биће одбијена.</w:t>
      </w:r>
      <w:r w:rsidRPr="00235BA9">
        <w:rPr>
          <w:lang w:val="sr-Cyrl-CS"/>
        </w:rPr>
        <w:t xml:space="preserve"> </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331B13" w:rsidRDefault="00331B13" w:rsidP="00B416B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Pr>
          <w:noProof/>
          <w:lang w:val="sr-Cyrl-CS"/>
        </w:rPr>
        <w:t>монтира и пусти у употребу опрему</w:t>
      </w:r>
      <w:r w:rsidRPr="0011586E">
        <w:rPr>
          <w:noProof/>
          <w:lang w:val="sr-Cyrl-CS"/>
        </w:rPr>
        <w:t xml:space="preserve"> у</w:t>
      </w:r>
      <w:r w:rsidRPr="0011586E">
        <w:rPr>
          <w:noProof/>
          <w:lang w:val="sr-Latn-CS"/>
        </w:rPr>
        <w:t xml:space="preserve"> року </w:t>
      </w:r>
      <w:r w:rsidRPr="0011586E">
        <w:rPr>
          <w:noProof/>
          <w:lang w:val="sr-Cyrl-CS"/>
        </w:rPr>
        <w:t xml:space="preserve">од најдуже </w:t>
      </w:r>
      <w:r>
        <w:rPr>
          <w:noProof/>
        </w:rPr>
        <w:t>6</w:t>
      </w:r>
      <w:r w:rsidRPr="00331B13">
        <w:rPr>
          <w:noProof/>
        </w:rPr>
        <w:t>0</w:t>
      </w:r>
      <w:r w:rsidRPr="00331B13">
        <w:rPr>
          <w:noProof/>
          <w:lang w:val="sr-Cyrl-CS"/>
        </w:rPr>
        <w:t xml:space="preserve"> дана</w:t>
      </w:r>
      <w:r w:rsidRPr="0011586E">
        <w:rPr>
          <w:noProof/>
          <w:lang w:val="sr-Cyrl-CS"/>
        </w:rPr>
        <w:t xml:space="preserve"> од дана закључења уговора на основу овог поступка јавне набавке.</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2A2998" w:rsidRPr="00FF74CE" w:rsidRDefault="002A2998" w:rsidP="002A299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sidR="001E0000">
        <w:rPr>
          <w:iCs/>
          <w:lang w:val="sr-Cyrl-CS"/>
        </w:rPr>
        <w:t xml:space="preserve">је ФЦО </w:t>
      </w:r>
      <w:r w:rsidR="00D8490C" w:rsidRPr="00D8490C">
        <w:rPr>
          <w:noProof/>
          <w:lang w:val="sr-Cyrl-CS"/>
        </w:rPr>
        <w:t xml:space="preserve">Клиника </w:t>
      </w:r>
      <w:r w:rsidR="00D8490C" w:rsidRPr="00D8490C">
        <w:t>за анестезију, интензивну терапију и терапију бола</w:t>
      </w:r>
      <w:r w:rsidR="00D8490C" w:rsidRPr="00D8490C">
        <w:rPr>
          <w:lang w:val="sr-Cyrl-CS"/>
        </w:rPr>
        <w:t xml:space="preserve"> у оквиру  Клиничког центра Војводине</w:t>
      </w:r>
      <w:r w:rsidRPr="00F0699F">
        <w:rPr>
          <w:noProof/>
          <w:lang w:val="sr-Cyrl-CS"/>
        </w:rPr>
        <w:t xml:space="preserve">, </w:t>
      </w:r>
      <w:r w:rsidRPr="00F0699F">
        <w:rPr>
          <w:lang w:val="sr-Latn-CS"/>
        </w:rPr>
        <w:t>са обавезом истовара</w:t>
      </w:r>
      <w:r w:rsidRPr="00F0699F">
        <w:t>, монтаже и стављања у употребу</w:t>
      </w:r>
      <w:r w:rsidRPr="00F0699F">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sidR="009E5E14">
        <w:rPr>
          <w:noProof/>
        </w:rPr>
        <w:t>употребу добара</w:t>
      </w:r>
      <w:r w:rsidR="009E5E14">
        <w:rPr>
          <w:noProof/>
          <w:lang w:val="sr-Cyrl-CS"/>
        </w:rPr>
        <w:t xml:space="preserve"> која су</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w:t>
      </w:r>
      <w:r w:rsidR="009E5E14">
        <w:rPr>
          <w:noProof/>
          <w:lang w:val="sr-Cyrl-CS"/>
        </w:rPr>
        <w:t>нтажи и пуштању у употребу опреме</w:t>
      </w:r>
      <w:r w:rsidRPr="00BB7CA5">
        <w:rPr>
          <w:noProof/>
          <w:lang w:val="sr-Cyrl-CS"/>
        </w:rPr>
        <w:t>.</w:t>
      </w:r>
    </w:p>
    <w:p w:rsidR="009E5E14" w:rsidRPr="00BB7CA5" w:rsidRDefault="009E5E14" w:rsidP="00C66DFE">
      <w:pPr>
        <w:jc w:val="both"/>
        <w:rPr>
          <w:u w:val="single"/>
        </w:rPr>
      </w:pPr>
    </w:p>
    <w:p w:rsidR="00944C60" w:rsidRPr="00A90528" w:rsidRDefault="00944C60" w:rsidP="00013C82">
      <w:pPr>
        <w:pStyle w:val="ListParagraph"/>
        <w:numPr>
          <w:ilvl w:val="0"/>
          <w:numId w:val="29"/>
        </w:numPr>
        <w:jc w:val="both"/>
        <w:rPr>
          <w:b/>
          <w:u w:val="single"/>
        </w:rPr>
      </w:pPr>
      <w:r w:rsidRPr="00870AFC">
        <w:rPr>
          <w:noProof/>
        </w:rPr>
        <w:t>Наручилац захт</w:t>
      </w:r>
      <w:r>
        <w:rPr>
          <w:noProof/>
        </w:rPr>
        <w:t>ева да понуђач достави:</w:t>
      </w:r>
    </w:p>
    <w:p w:rsidR="00944C60" w:rsidRDefault="00944C60" w:rsidP="00944C60">
      <w:pPr>
        <w:tabs>
          <w:tab w:val="left" w:pos="284"/>
        </w:tabs>
        <w:suppressAutoHyphens/>
        <w:autoSpaceDN w:val="0"/>
        <w:jc w:val="both"/>
        <w:textAlignment w:val="baseline"/>
        <w:rPr>
          <w:bCs/>
          <w:iCs/>
          <w:color w:val="000000"/>
          <w:kern w:val="3"/>
        </w:rPr>
      </w:pPr>
    </w:p>
    <w:p w:rsidR="00944C60" w:rsidRPr="006620A7" w:rsidRDefault="00A076DE" w:rsidP="00013C82">
      <w:pPr>
        <w:pStyle w:val="ListParagraph"/>
        <w:numPr>
          <w:ilvl w:val="0"/>
          <w:numId w:val="28"/>
        </w:numPr>
        <w:suppressAutoHyphens/>
        <w:spacing w:before="60"/>
        <w:ind w:left="360"/>
        <w:jc w:val="both"/>
        <w:rPr>
          <w:strike/>
          <w:noProof/>
        </w:rPr>
      </w:pPr>
      <w:r>
        <w:rPr>
          <w:b/>
          <w:noProof/>
        </w:rPr>
        <w:t>Важеће р</w:t>
      </w:r>
      <w:r w:rsidR="00944C60" w:rsidRPr="00A90528">
        <w:rPr>
          <w:b/>
          <w:noProof/>
        </w:rPr>
        <w:t>ешење Агенције за лекове и медицинска средства Србије</w:t>
      </w:r>
      <w:r w:rsidR="00944C60" w:rsidRPr="006620A7">
        <w:rPr>
          <w:noProof/>
        </w:rPr>
        <w:t xml:space="preserve"> </w:t>
      </w:r>
      <w:r w:rsidR="00944C60" w:rsidRPr="00A90528">
        <w:rPr>
          <w:i/>
          <w:noProof/>
        </w:rPr>
        <w:t>(у даљем тексту: Решење АЛИМС)</w:t>
      </w:r>
      <w:r w:rsidR="00944C60" w:rsidRPr="006620A7">
        <w:rPr>
          <w:noProof/>
        </w:rPr>
        <w:t xml:space="preserve"> о упису понуђеног медицинског средства у Регистар медицинских средстава </w:t>
      </w:r>
      <w:r w:rsidR="00944C60" w:rsidRPr="00A90528">
        <w:rPr>
          <w:i/>
          <w:noProof/>
        </w:rPr>
        <w:t>(у даљем тексту: Регистар)</w:t>
      </w:r>
    </w:p>
    <w:p w:rsidR="00944C60" w:rsidRPr="00420A91" w:rsidRDefault="00944C60" w:rsidP="00944C60">
      <w:pPr>
        <w:pStyle w:val="ListParagraph"/>
        <w:suppressAutoHyphens/>
        <w:spacing w:before="60"/>
        <w:ind w:left="284"/>
        <w:jc w:val="both"/>
        <w:rPr>
          <w:strike/>
          <w:noProof/>
        </w:rPr>
      </w:pPr>
    </w:p>
    <w:p w:rsidR="00944C60" w:rsidRDefault="00944C60" w:rsidP="00013C82">
      <w:pPr>
        <w:pStyle w:val="ListParagraph"/>
        <w:numPr>
          <w:ilvl w:val="0"/>
          <w:numId w:val="2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F418CA" w:rsidRDefault="00F418CA" w:rsidP="00F418CA">
      <w:pPr>
        <w:pStyle w:val="ListParagraph"/>
        <w:spacing w:before="60"/>
        <w:ind w:left="426"/>
        <w:jc w:val="both"/>
        <w:rPr>
          <w:noProof/>
        </w:rPr>
      </w:pPr>
    </w:p>
    <w:p w:rsidR="00944C60" w:rsidRDefault="00944C60" w:rsidP="00013C82">
      <w:pPr>
        <w:pStyle w:val="ListParagraph"/>
        <w:numPr>
          <w:ilvl w:val="0"/>
          <w:numId w:val="27"/>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944C60" w:rsidRDefault="00944C60" w:rsidP="00013C82">
      <w:pPr>
        <w:pStyle w:val="ListParagraph"/>
        <w:numPr>
          <w:ilvl w:val="0"/>
          <w:numId w:val="27"/>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944C60" w:rsidRPr="00BC44AE" w:rsidRDefault="00944C60" w:rsidP="00944C60">
      <w:pPr>
        <w:jc w:val="both"/>
        <w:rPr>
          <w:noProof/>
        </w:rPr>
      </w:pPr>
    </w:p>
    <w:p w:rsidR="003A72CE" w:rsidRPr="00944C60" w:rsidRDefault="00944C60" w:rsidP="00013C82">
      <w:pPr>
        <w:pStyle w:val="ListParagraph"/>
        <w:numPr>
          <w:ilvl w:val="0"/>
          <w:numId w:val="28"/>
        </w:numPr>
        <w:ind w:left="360"/>
        <w:jc w:val="both"/>
        <w:rPr>
          <w:noProof/>
        </w:rPr>
      </w:pPr>
      <w:r w:rsidRPr="00A90528">
        <w:rPr>
          <w:b/>
          <w:noProof/>
        </w:rPr>
        <w:t>Оригинал каталоге</w:t>
      </w:r>
      <w:r w:rsidR="00453609" w:rsidRPr="00944C60">
        <w:rPr>
          <w:noProof/>
          <w:lang w:val="sr-Cyrl-CS"/>
        </w:rPr>
        <w:t xml:space="preserve"> произвођача за </w:t>
      </w:r>
      <w:r w:rsidR="000E6C5C">
        <w:rPr>
          <w:noProof/>
          <w:lang w:val="sr-Cyrl-CS"/>
        </w:rPr>
        <w:t>понуђена добра</w:t>
      </w:r>
      <w:r w:rsidR="00453609" w:rsidRPr="00944C60">
        <w:rPr>
          <w:noProof/>
          <w:lang w:val="sr-Cyrl-CS"/>
        </w:rPr>
        <w:t xml:space="preserve"> </w:t>
      </w:r>
      <w:r w:rsidR="00EE5495" w:rsidRPr="00944C60">
        <w:rPr>
          <w:noProof/>
          <w:lang w:val="sr-Cyrl-CS"/>
        </w:rPr>
        <w:t>и да у истим означи добра која нуди (нпр. ст</w:t>
      </w:r>
      <w:r w:rsidR="00650EE2" w:rsidRPr="00944C60">
        <w:rPr>
          <w:noProof/>
          <w:lang w:val="sr-Cyrl-CS"/>
        </w:rPr>
        <w:t>а</w:t>
      </w:r>
      <w:r w:rsidR="00EE5495" w:rsidRPr="00944C60">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944C60">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944C60">
        <w:rPr>
          <w:noProof/>
          <w:lang w:val="sr-Cyrl-CS"/>
        </w:rPr>
        <w:t xml:space="preserve"> </w:t>
      </w:r>
      <w:r w:rsidR="00E1236B" w:rsidRPr="00944C60">
        <w:t>За н</w:t>
      </w:r>
      <w:r w:rsidR="003A72CE" w:rsidRPr="00944C60">
        <w:t>аручиоца је</w:t>
      </w:r>
      <w:r w:rsidR="00E1236B" w:rsidRPr="00944C60">
        <w:t>, такође,</w:t>
      </w:r>
      <w:r w:rsidR="003A72CE" w:rsidRPr="00944C60">
        <w:t xml:space="preserve"> прихватљиво да </w:t>
      </w:r>
      <w:r w:rsidR="00E1236B" w:rsidRPr="00944C60">
        <w:t>п</w:t>
      </w:r>
      <w:r w:rsidR="003A72CE" w:rsidRPr="00944C60">
        <w:t xml:space="preserve">онуђач достави и изјаву произвођача или инозаступника </w:t>
      </w:r>
      <w:r w:rsidR="003A72CE" w:rsidRPr="00944C60">
        <w:lastRenderedPageBreak/>
        <w:t>произвођача за Е</w:t>
      </w:r>
      <w:r w:rsidRPr="00944C60">
        <w:t>вропу</w:t>
      </w:r>
      <w:r w:rsidR="0087224A" w:rsidRPr="0087224A">
        <w:t xml:space="preserve"> </w:t>
      </w:r>
      <w:r w:rsidR="0087224A" w:rsidRPr="0087224A">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да понуђена опрема</w:t>
      </w:r>
      <w:r w:rsidR="003A72CE" w:rsidRPr="00944C60">
        <w:t xml:space="preserve"> садржи све оне техничке карактеристике које се не могу наћи у приложеним каталозима, наведене и набројане, у складу са захтеваним редним бројевима из </w:t>
      </w:r>
      <w:r w:rsidR="00E1236B" w:rsidRPr="00944C60">
        <w:t>тачке 3. ОПИС ПРЕДМЕТА ЈАВНЕ НАБАВКЕ.</w:t>
      </w:r>
    </w:p>
    <w:p w:rsidR="00EE5495" w:rsidRPr="00BB7CA5" w:rsidRDefault="00EE5495" w:rsidP="00453609">
      <w:pPr>
        <w:jc w:val="both"/>
        <w:rPr>
          <w:noProof/>
          <w:lang w:val="sr-Cyrl-CS"/>
        </w:rPr>
      </w:pP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Упутство за употребу се</w:t>
      </w:r>
      <w:r w:rsidR="00426B9D">
        <w:rPr>
          <w:noProof/>
          <w:lang w:val="sr-Cyrl-CS"/>
        </w:rPr>
        <w:t xml:space="preserve"> доставља на српском</w:t>
      </w:r>
      <w:r w:rsidRPr="00BB7CA5">
        <w:rPr>
          <w:noProof/>
          <w:lang w:val="sr-Cyrl-CS"/>
        </w:rPr>
        <w:t xml:space="preserve"> језику. </w:t>
      </w:r>
    </w:p>
    <w:p w:rsidR="00E1236B" w:rsidRPr="00E1236B" w:rsidRDefault="00E1236B" w:rsidP="00EE5495">
      <w:pPr>
        <w:jc w:val="both"/>
        <w:rPr>
          <w:noProof/>
        </w:rPr>
      </w:pP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FD33F2" w:rsidRPr="00FD33F2" w:rsidRDefault="00FD33F2" w:rsidP="00453609">
      <w:pPr>
        <w:jc w:val="both"/>
        <w:rPr>
          <w:noProof/>
        </w:rPr>
      </w:pPr>
    </w:p>
    <w:p w:rsidR="00E1236B" w:rsidRDefault="00453609" w:rsidP="003A72CE">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 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00944C60">
        <w:rPr>
          <w:b/>
          <w:noProof/>
        </w:rPr>
        <w:t>.</w:t>
      </w:r>
    </w:p>
    <w:p w:rsidR="0087224A" w:rsidRPr="0087224A" w:rsidRDefault="0087224A" w:rsidP="003A72CE">
      <w:pPr>
        <w:jc w:val="both"/>
        <w:rPr>
          <w:b/>
          <w:noProof/>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1321D6" w:rsidRDefault="00A14830" w:rsidP="00A14830">
      <w:pPr>
        <w:jc w:val="both"/>
        <w:rPr>
          <w:b/>
          <w:bCs/>
          <w:i/>
          <w:iCs/>
          <w:lang w:val="sr-Cyrl-R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26B9D" w:rsidRPr="00426B9D" w:rsidRDefault="00426B9D" w:rsidP="00A14830">
      <w:pPr>
        <w:jc w:val="both"/>
        <w:rPr>
          <w:iCs/>
        </w:rPr>
      </w:pP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rPr>
      </w:pPr>
      <w:r w:rsidRPr="00331B13">
        <w:rPr>
          <w:b/>
          <w:i/>
          <w:iCs/>
        </w:rPr>
        <w:t>12. ПОДАЦИ О ВРСТИ, САДРЖИНИ, НАЧИНУ ПОДНОШЕЊА, ВИСИНИ И РОКОВИМА ОБЕЗБЕЂЕЊА ИСПУЊЕЊА ОБАВЕЗА ПОНУЂАЧА</w:t>
      </w:r>
    </w:p>
    <w:p w:rsidR="00A146E6" w:rsidRDefault="00A146E6" w:rsidP="00A14830">
      <w:pPr>
        <w:jc w:val="both"/>
        <w:rPr>
          <w:b/>
          <w:i/>
          <w:iCs/>
        </w:rPr>
      </w:pPr>
    </w:p>
    <w:p w:rsidR="006B4822" w:rsidRPr="00452CDB" w:rsidRDefault="006B4822" w:rsidP="0013407A">
      <w:pPr>
        <w:pStyle w:val="ListParagraph"/>
        <w:pBdr>
          <w:top w:val="single" w:sz="4" w:space="1" w:color="auto"/>
          <w:left w:val="single" w:sz="4" w:space="4" w:color="auto"/>
          <w:bottom w:val="single" w:sz="4" w:space="1" w:color="auto"/>
          <w:right w:val="single" w:sz="4" w:space="4" w:color="auto"/>
        </w:pBdr>
        <w:ind w:left="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sidRPr="00452CDB">
        <w:rPr>
          <w:rFonts w:eastAsia="TimesNewRomanPSMT"/>
          <w:bCs/>
          <w:iCs/>
          <w:lang w:val="sr-Cyrl-CS"/>
        </w:rPr>
        <w:lastRenderedPageBreak/>
        <w:t xml:space="preserve">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6B4822" w:rsidRPr="008216D3" w:rsidRDefault="006B4822" w:rsidP="006B4822">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6B4822" w:rsidRPr="00FF74CE" w:rsidRDefault="006B4822" w:rsidP="006B4822">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6B4822" w:rsidRDefault="006B4822" w:rsidP="006B4822">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A146E6">
        <w:rPr>
          <w:rFonts w:eastAsia="TimesNewRomanPSMT"/>
          <w:bCs/>
          <w:iCs/>
          <w:lang w:val="sr-Cyrl-CS"/>
        </w:rPr>
        <w:t>Наручилац ће вратити менице понуђачима са којима није закључен уговор, одмах по закључењу</w:t>
      </w:r>
      <w:r w:rsidR="0013407A" w:rsidRPr="00A146E6">
        <w:rPr>
          <w:rFonts w:eastAsia="TimesNewRomanPSMT"/>
          <w:bCs/>
          <w:iCs/>
          <w:lang w:val="sr-Cyrl-CS"/>
        </w:rPr>
        <w:t xml:space="preserve"> уговора са изабраним понуђачем, односно након истека рока коначности одлуке о обустави поступка.</w:t>
      </w:r>
    </w:p>
    <w:p w:rsidR="006B4822" w:rsidRPr="008216D3" w:rsidRDefault="006B4822" w:rsidP="006B4822">
      <w:pPr>
        <w:pBdr>
          <w:top w:val="single" w:sz="4" w:space="1" w:color="auto"/>
          <w:left w:val="single" w:sz="4" w:space="4" w:color="auto"/>
          <w:bottom w:val="single" w:sz="4" w:space="1" w:color="auto"/>
          <w:right w:val="single" w:sz="4" w:space="4" w:color="auto"/>
        </w:pBdr>
        <w:jc w:val="both"/>
        <w:rPr>
          <w:rFonts w:eastAsia="TimesNewRomanPSMT"/>
          <w:bCs/>
          <w:iCs/>
          <w:lang w:val="sr-Cyrl-CS"/>
        </w:rPr>
      </w:pPr>
    </w:p>
    <w:p w:rsidR="006B4822" w:rsidRDefault="006B4822" w:rsidP="006B4822">
      <w:pPr>
        <w:pBdr>
          <w:top w:val="single" w:sz="4" w:space="1" w:color="auto"/>
          <w:left w:val="single" w:sz="4" w:space="4" w:color="auto"/>
          <w:bottom w:val="single" w:sz="4" w:space="1" w:color="auto"/>
          <w:right w:val="single" w:sz="4" w:space="4" w:color="auto"/>
        </w:pBdr>
        <w:jc w:val="both"/>
        <w:rPr>
          <w:b/>
          <w:u w:val="single"/>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0A552A" w:rsidRDefault="000A552A" w:rsidP="00C75A71">
      <w:pPr>
        <w:jc w:val="both"/>
        <w:rPr>
          <w:b/>
          <w:bdr w:val="single" w:sz="4" w:space="0" w:color="auto"/>
          <w:shd w:val="clear" w:color="auto" w:fill="FFFFFF" w:themeFill="background1"/>
        </w:rPr>
      </w:pPr>
    </w:p>
    <w:p w:rsidR="000A552A" w:rsidRPr="00A174A6" w:rsidRDefault="000A552A" w:rsidP="000A552A">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A552A" w:rsidRPr="00ED2B0A" w:rsidRDefault="000A552A" w:rsidP="000A552A">
      <w:pPr>
        <w:jc w:val="both"/>
        <w:rPr>
          <w:noProof/>
        </w:rPr>
      </w:pPr>
    </w:p>
    <w:p w:rsidR="000A552A" w:rsidRPr="003431DC" w:rsidRDefault="000A552A" w:rsidP="00013C82">
      <w:pPr>
        <w:pStyle w:val="ListParagraph"/>
        <w:numPr>
          <w:ilvl w:val="0"/>
          <w:numId w:val="30"/>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A552A" w:rsidRPr="003431DC" w:rsidRDefault="000A552A" w:rsidP="000A552A">
      <w:pPr>
        <w:jc w:val="both"/>
        <w:rPr>
          <w:noProof/>
        </w:rPr>
      </w:pPr>
    </w:p>
    <w:p w:rsidR="000A552A" w:rsidRPr="00191AC9" w:rsidRDefault="000A552A" w:rsidP="00013C82">
      <w:pPr>
        <w:pStyle w:val="ListParagraph"/>
        <w:numPr>
          <w:ilvl w:val="0"/>
          <w:numId w:val="30"/>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0A552A" w:rsidRPr="004D7B89" w:rsidRDefault="000A552A" w:rsidP="000A552A">
      <w:pPr>
        <w:pStyle w:val="ListParagraph"/>
        <w:ind w:left="87" w:firstLine="453"/>
        <w:jc w:val="both"/>
        <w:rPr>
          <w:noProof/>
        </w:rPr>
      </w:pPr>
    </w:p>
    <w:p w:rsidR="000A552A" w:rsidRPr="004D7B89" w:rsidRDefault="000A552A" w:rsidP="000A552A">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A552A" w:rsidRPr="004D7B89" w:rsidRDefault="000A552A" w:rsidP="000A552A">
      <w:pPr>
        <w:pStyle w:val="ListParagraph"/>
        <w:ind w:left="87" w:firstLine="453"/>
        <w:jc w:val="both"/>
        <w:rPr>
          <w:rFonts w:eastAsia="TimesNewRomanPSMT"/>
          <w:bCs/>
          <w:iCs/>
          <w:lang w:val="sr-Cyrl-CS"/>
        </w:rPr>
      </w:pPr>
    </w:p>
    <w:p w:rsidR="000A552A" w:rsidRPr="004D7B89" w:rsidRDefault="000A552A" w:rsidP="000A552A">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A552A" w:rsidRDefault="000A552A" w:rsidP="000A552A">
      <w:pPr>
        <w:jc w:val="both"/>
      </w:pPr>
    </w:p>
    <w:p w:rsidR="000A552A" w:rsidRPr="000A552A" w:rsidRDefault="000A552A" w:rsidP="000A552A">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0A552A" w:rsidRDefault="000A552A" w:rsidP="000A552A">
      <w:pPr>
        <w:jc w:val="both"/>
      </w:pPr>
      <w:r w:rsidRPr="004D7B89">
        <w:t>Средство обезбеђења не може се вратити понуђачу пре истека рока трајања.</w:t>
      </w:r>
    </w:p>
    <w:p w:rsidR="000A552A" w:rsidRDefault="000A552A" w:rsidP="000A552A">
      <w:pPr>
        <w:jc w:val="both"/>
      </w:pPr>
    </w:p>
    <w:p w:rsidR="000A552A" w:rsidRPr="000A0C70" w:rsidRDefault="000A552A" w:rsidP="000A552A">
      <w:pPr>
        <w:jc w:val="both"/>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A7479C"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rsidR="00A7479C">
        <w:t xml:space="preserve"> </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0253E" w:rsidRPr="003431DC" w:rsidRDefault="0070253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9D75A5" w:rsidRDefault="00596501" w:rsidP="00596501">
      <w:pPr>
        <w:jc w:val="both"/>
      </w:pPr>
      <w:r w:rsidRPr="00432A69">
        <w:t xml:space="preserve">Избор најповољније понуде </w:t>
      </w:r>
      <w:r w:rsidR="00426B9D">
        <w:t>ј</w:t>
      </w:r>
      <w:r w:rsidRPr="00432A69">
        <w:t xml:space="preserve">е </w:t>
      </w:r>
      <w:r w:rsidR="00426B9D">
        <w:t>к</w:t>
      </w:r>
      <w:r w:rsidRPr="00432A69">
        <w:t>ри</w:t>
      </w:r>
      <w:r>
        <w:t xml:space="preserve">теријумом </w:t>
      </w:r>
      <w:r w:rsidRPr="009D75A5">
        <w:rPr>
          <w:b/>
          <w:i/>
        </w:rPr>
        <w:t>„</w:t>
      </w:r>
      <w:r w:rsidR="000A552A">
        <w:rPr>
          <w:b/>
          <w:i/>
        </w:rPr>
        <w:t>најнижа понуђена цена</w:t>
      </w:r>
      <w:r w:rsidRPr="009D75A5">
        <w:rPr>
          <w:b/>
          <w:i/>
        </w:rPr>
        <w:t>“</w:t>
      </w:r>
      <w:r w:rsidR="009D75A5">
        <w:rPr>
          <w:b/>
          <w:i/>
        </w:rPr>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0A552A" w:rsidRPr="002F23C6" w:rsidRDefault="000A552A" w:rsidP="000A552A">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2A5AFC" w:rsidRDefault="000A552A" w:rsidP="000A552A">
      <w:pPr>
        <w:jc w:val="both"/>
        <w:rPr>
          <w:noProof/>
        </w:rPr>
      </w:pPr>
      <w:r w:rsidRPr="002F23C6">
        <w:t xml:space="preserve">Уколико је </w:t>
      </w:r>
      <w:r w:rsidR="002A5AFC">
        <w:t>исти рок испоруке</w:t>
      </w:r>
      <w:r w:rsidRPr="002F23C6">
        <w:t xml:space="preserve">, </w:t>
      </w:r>
      <w:r w:rsidR="002A5AFC" w:rsidRPr="002F23C6">
        <w:rPr>
          <w:iCs/>
        </w:rPr>
        <w:t xml:space="preserve">као најповољнија биће изабрана понуда оног понуђача </w:t>
      </w:r>
      <w:r w:rsidR="002A5AFC" w:rsidRPr="002F23C6">
        <w:rPr>
          <w:noProof/>
        </w:rPr>
        <w:t xml:space="preserve">који понуди </w:t>
      </w:r>
      <w:r w:rsidR="002A5AFC">
        <w:rPr>
          <w:noProof/>
        </w:rPr>
        <w:t>дужи гарантни рок.</w:t>
      </w:r>
    </w:p>
    <w:p w:rsidR="000A552A" w:rsidRPr="002F23C6" w:rsidRDefault="002A5AFC" w:rsidP="000A552A">
      <w:pPr>
        <w:jc w:val="both"/>
      </w:pPr>
      <w:r>
        <w:t xml:space="preserve">Ако је и то исто </w:t>
      </w:r>
      <w:r w:rsidR="000A552A"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216D3" w:rsidRPr="008216D3" w:rsidRDefault="008216D3" w:rsidP="008216D3">
      <w:pPr>
        <w:jc w:val="both"/>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 xml:space="preserve">искључиво преко писарнице </w:t>
      </w:r>
      <w:r w:rsidRPr="00342397">
        <w:lastRenderedPageBreak/>
        <w:t>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A7479C">
        <w:rPr>
          <w:b/>
        </w:rPr>
        <w:t xml:space="preserve"> </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076DE" w:rsidRPr="00342397" w:rsidRDefault="00A076DE" w:rsidP="00E56A0A">
      <w:pPr>
        <w:jc w:val="both"/>
      </w:pP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w:t>
      </w:r>
      <w:r w:rsidR="00A076DE">
        <w:rPr>
          <w:rFonts w:eastAsia="TimesNewRomanPSMT"/>
          <w:bCs/>
        </w:rPr>
        <w:t xml:space="preserve"> или ознака</w:t>
      </w:r>
      <w:r>
        <w:rPr>
          <w:rFonts w:eastAsia="TimesNewRomanPSMT"/>
          <w:bCs/>
        </w:rPr>
        <w:t xml:space="preserve"> ове јавне набавке, сврха уплате: </w:t>
      </w:r>
      <w:r w:rsidR="003431DC" w:rsidRPr="00E71BEB">
        <w:rPr>
          <w:rFonts w:eastAsia="TimesNewRomanPSMT"/>
          <w:bCs/>
        </w:rPr>
        <w:t>Републичка административна</w:t>
      </w:r>
      <w:r w:rsidR="003431DC">
        <w:rPr>
          <w:rFonts w:eastAsia="TimesNewRomanPSMT"/>
          <w:bCs/>
        </w:rPr>
        <w:t xml:space="preserve"> </w:t>
      </w:r>
      <w:r w:rsidR="003431DC" w:rsidRPr="00E71BEB">
        <w:rPr>
          <w:rFonts w:eastAsia="TimesNewRomanPSMT"/>
          <w:bCs/>
        </w:rPr>
        <w:t xml:space="preserve">такса са назнаком </w:t>
      </w:r>
      <w:r w:rsidR="003431DC">
        <w:rPr>
          <w:rFonts w:eastAsia="TimesNewRomanPSMT"/>
          <w:bC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rPr>
        <w:t xml:space="preserve">у </w:t>
      </w:r>
      <w:r w:rsidR="00A076DE">
        <w:rPr>
          <w:rFonts w:eastAsia="TimesNewRomanPSMT"/>
          <w:bCs/>
        </w:rPr>
        <w:t>складу са Законом.</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D78D2" w:rsidRDefault="000D78D2"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A076DE" w:rsidRDefault="00A076DE" w:rsidP="00A14830">
      <w:pPr>
        <w:jc w:val="both"/>
      </w:pPr>
    </w:p>
    <w:bookmarkEnd w:id="20"/>
    <w:bookmarkEnd w:id="21"/>
    <w:bookmarkEnd w:id="22"/>
    <w:bookmarkEnd w:id="23"/>
    <w:bookmarkEnd w:id="24"/>
    <w:bookmarkEnd w:id="25"/>
    <w:p w:rsidR="0013407A" w:rsidRDefault="0013407A"/>
    <w:p w:rsidR="0013407A" w:rsidRDefault="0013407A"/>
    <w:p w:rsidR="0013407A" w:rsidRPr="00BE4E2E" w:rsidRDefault="0013407A"/>
    <w:p w:rsidR="00B819C7" w:rsidRPr="00EA0830" w:rsidRDefault="00B819C7" w:rsidP="00452CDB">
      <w:pPr>
        <w:pStyle w:val="Heading2"/>
        <w:numPr>
          <w:ilvl w:val="0"/>
          <w:numId w:val="4"/>
        </w:numPr>
        <w:rPr>
          <w:noProof/>
        </w:rPr>
      </w:pPr>
      <w:bookmarkStart w:id="26" w:name="_Toc364158548"/>
      <w:bookmarkStart w:id="27" w:name="_Toc481746454"/>
      <w:r w:rsidRPr="00EA0830">
        <w:rPr>
          <w:noProof/>
        </w:rPr>
        <w:t>МОДЕЛ УГОВОРА</w:t>
      </w:r>
      <w:bookmarkEnd w:id="26"/>
      <w:bookmarkEnd w:id="27"/>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26B9D" w:rsidRPr="00155005" w:rsidRDefault="00426B9D" w:rsidP="00155005">
      <w:pPr>
        <w:rPr>
          <w:noProof/>
          <w:color w:val="000000" w:themeColor="text1"/>
        </w:rPr>
      </w:pPr>
    </w:p>
    <w:p w:rsidR="00ED7C64" w:rsidRPr="00ED7C64" w:rsidRDefault="00ED7C64" w:rsidP="003237D3">
      <w:pPr>
        <w:jc w:val="center"/>
        <w:rPr>
          <w:noProof/>
          <w:color w:val="000000" w:themeColor="text1"/>
        </w:rPr>
      </w:pPr>
    </w:p>
    <w:p w:rsidR="003237D3" w:rsidRPr="00757ECE" w:rsidRDefault="003237D3" w:rsidP="003237D3">
      <w:pPr>
        <w:jc w:val="center"/>
        <w:outlineLvl w:val="0"/>
        <w:rPr>
          <w:b/>
          <w:noProof/>
        </w:rPr>
      </w:pPr>
      <w:bookmarkStart w:id="28" w:name="_Toc380740076"/>
      <w:bookmarkStart w:id="29" w:name="_Toc389742038"/>
      <w:bookmarkStart w:id="30" w:name="_Toc448141804"/>
      <w:bookmarkStart w:id="31" w:name="_Toc476814921"/>
      <w:r w:rsidRPr="00757ECE">
        <w:rPr>
          <w:b/>
          <w:noProof/>
        </w:rPr>
        <w:t>УГОВОР</w:t>
      </w:r>
      <w:bookmarkEnd w:id="28"/>
      <w:bookmarkEnd w:id="29"/>
      <w:bookmarkEnd w:id="30"/>
      <w:bookmarkEnd w:id="31"/>
    </w:p>
    <w:p w:rsidR="003237D3" w:rsidRPr="00757ECE" w:rsidRDefault="006410A5" w:rsidP="003237D3">
      <w:pPr>
        <w:jc w:val="center"/>
        <w:outlineLvl w:val="0"/>
        <w:rPr>
          <w:b/>
          <w:noProof/>
        </w:rPr>
      </w:pPr>
      <w:bookmarkStart w:id="32" w:name="_Toc380740077"/>
      <w:bookmarkStart w:id="33" w:name="_Toc389742039"/>
      <w:bookmarkStart w:id="34" w:name="_Toc448141805"/>
      <w:bookmarkStart w:id="35" w:name="_Toc476814922"/>
      <w:r>
        <w:rPr>
          <w:b/>
          <w:noProof/>
        </w:rPr>
        <w:t xml:space="preserve">О ЈАВНОЈ НАБАВЦИ БРОЈ </w:t>
      </w:r>
      <w:r w:rsidR="00420AB8">
        <w:rPr>
          <w:b/>
          <w:noProof/>
        </w:rPr>
        <w:t>1</w:t>
      </w:r>
      <w:r w:rsidR="0013407A">
        <w:rPr>
          <w:b/>
          <w:noProof/>
          <w:lang w:val="sr-Cyrl-RS"/>
        </w:rPr>
        <w:t>74</w:t>
      </w:r>
      <w:r w:rsidR="00420AB8">
        <w:rPr>
          <w:b/>
          <w:noProof/>
        </w:rPr>
        <w:t>-19</w:t>
      </w:r>
      <w:r w:rsidR="00412C70">
        <w:rPr>
          <w:b/>
          <w:noProof/>
        </w:rPr>
        <w:t>-O</w:t>
      </w:r>
      <w:bookmarkEnd w:id="32"/>
      <w:bookmarkEnd w:id="33"/>
      <w:bookmarkEnd w:id="34"/>
      <w:bookmarkEnd w:id="35"/>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4D3A2F">
        <w:rPr>
          <w:noProof/>
        </w:rPr>
        <w:t>Едита Стокић</w:t>
      </w:r>
      <w:r w:rsidRPr="003237D3">
        <w:rPr>
          <w:noProof/>
        </w:rPr>
        <w:t>.</w:t>
      </w:r>
    </w:p>
    <w:p w:rsidR="003237D3" w:rsidRDefault="003237D3" w:rsidP="003237D3">
      <w:pPr>
        <w:jc w:val="both"/>
        <w:rPr>
          <w:noProof/>
          <w:color w:val="000000" w:themeColor="text1"/>
        </w:rPr>
      </w:pPr>
    </w:p>
    <w:p w:rsidR="00ED7C64" w:rsidRPr="00ED7C64"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155005" w:rsidRDefault="003237D3" w:rsidP="00155005">
      <w:pPr>
        <w:jc w:val="both"/>
        <w:rPr>
          <w:noProof/>
          <w:color w:val="000000" w:themeColor="text1"/>
        </w:rPr>
      </w:pPr>
    </w:p>
    <w:p w:rsidR="00612007" w:rsidRDefault="00612007" w:rsidP="003237D3">
      <w:pPr>
        <w:ind w:left="1440" w:firstLine="720"/>
        <w:jc w:val="both"/>
        <w:rPr>
          <w:noProof/>
          <w:color w:val="000000" w:themeColor="text1"/>
        </w:rPr>
      </w:pPr>
    </w:p>
    <w:p w:rsidR="00612007" w:rsidRDefault="00612007"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36" w:name="_Toc380740078"/>
      <w:bookmarkStart w:id="37" w:name="_Toc389742040"/>
      <w:bookmarkStart w:id="38" w:name="_Toc448141806"/>
      <w:bookmarkStart w:id="39" w:name="_Toc476814923"/>
      <w:r w:rsidRPr="003237D3">
        <w:rPr>
          <w:b/>
          <w:noProof/>
          <w:color w:val="000000" w:themeColor="text1"/>
        </w:rPr>
        <w:t>Члан 1.</w:t>
      </w:r>
      <w:bookmarkEnd w:id="36"/>
      <w:bookmarkEnd w:id="37"/>
      <w:bookmarkEnd w:id="38"/>
      <w:bookmarkEnd w:id="39"/>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00DC46C9">
        <w:rPr>
          <w:color w:val="000000" w:themeColor="text1"/>
          <w:lang w:val="sr-Cyrl-CS"/>
        </w:rPr>
        <w:t>а</w:t>
      </w:r>
      <w:r w:rsidRPr="003237D3">
        <w:rPr>
          <w:color w:val="000000" w:themeColor="text1"/>
          <w:lang w:val="sr-Cyrl-CS"/>
        </w:rPr>
        <w:t xml:space="preserve">ра - </w:t>
      </w:r>
      <w:r w:rsidR="00DC46C9" w:rsidRPr="00E27C76">
        <w:rPr>
          <w:b/>
          <w:lang w:val="sr-Cyrl-CS"/>
        </w:rPr>
        <w:t xml:space="preserve">Набавка </w:t>
      </w:r>
      <w:r w:rsidR="00DC46C9" w:rsidRPr="00E27C76">
        <w:rPr>
          <w:b/>
          <w:lang w:val="sr-Cyrl-RS"/>
        </w:rPr>
        <w:t>транспортног вентилатора</w:t>
      </w:r>
      <w:r w:rsidR="00DC46C9" w:rsidRPr="00E27C76">
        <w:rPr>
          <w:b/>
        </w:rPr>
        <w:t xml:space="preserve"> </w:t>
      </w:r>
      <w:r w:rsidR="00DC46C9" w:rsidRPr="00E27C76">
        <w:rPr>
          <w:b/>
          <w:lang w:val="sr-Cyrl-CS"/>
        </w:rPr>
        <w:t xml:space="preserve">за потребе </w:t>
      </w:r>
      <w:r w:rsidR="00DC46C9" w:rsidRPr="00E27C76">
        <w:rPr>
          <w:b/>
        </w:rPr>
        <w:t>Клиник</w:t>
      </w:r>
      <w:r w:rsidR="00DC46C9" w:rsidRPr="00E27C76">
        <w:rPr>
          <w:b/>
          <w:lang w:val="sr-Cyrl-RS"/>
        </w:rPr>
        <w:t>е</w:t>
      </w:r>
      <w:r w:rsidR="00DC46C9" w:rsidRPr="00E27C76">
        <w:rPr>
          <w:b/>
        </w:rPr>
        <w:t xml:space="preserve"> за анестезију, интензивну терапију и терапију бола</w:t>
      </w:r>
      <w:r w:rsidR="00DC46C9" w:rsidRPr="00E27C76">
        <w:rPr>
          <w:b/>
          <w:lang w:val="sr-Cyrl-CS"/>
        </w:rPr>
        <w:t xml:space="preserve"> у оквиру Клиничког центра Војводине</w:t>
      </w:r>
      <w:r w:rsidR="004D3A2F">
        <w:rPr>
          <w:i/>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420AB8">
        <w:rPr>
          <w:b/>
        </w:rPr>
        <w:t>1</w:t>
      </w:r>
      <w:r w:rsidR="0013407A">
        <w:rPr>
          <w:b/>
          <w:lang w:val="sr-Cyrl-RS"/>
        </w:rPr>
        <w:t>74</w:t>
      </w:r>
      <w:r w:rsidR="00412C70" w:rsidRPr="00C44A40">
        <w:rPr>
          <w:b/>
        </w:rPr>
        <w:t>-</w:t>
      </w:r>
      <w:r w:rsidR="00420AB8">
        <w:rPr>
          <w:b/>
        </w:rPr>
        <w:t>19</w:t>
      </w:r>
      <w:r w:rsidR="00412C70">
        <w:rPr>
          <w:b/>
        </w:rPr>
        <w:t>-O</w:t>
      </w:r>
      <w:r w:rsidRPr="003237D3">
        <w:t xml:space="preserve"> од дана ___________ године.</w:t>
      </w:r>
    </w:p>
    <w:p w:rsidR="00426B9D" w:rsidRPr="00426B9D" w:rsidRDefault="003237D3" w:rsidP="00407385">
      <w:pPr>
        <w:ind w:firstLine="708"/>
        <w:jc w:val="both"/>
        <w:outlineLvl w:val="0"/>
        <w:rPr>
          <w:b/>
          <w:noProof/>
          <w:color w:val="000000" w:themeColor="text1"/>
        </w:rPr>
      </w:pPr>
      <w:r w:rsidRPr="003237D3">
        <w:rPr>
          <w:noProof/>
          <w:color w:val="000000" w:themeColor="text1"/>
        </w:rPr>
        <w:t>Добављач се обаве</w:t>
      </w:r>
      <w:r w:rsidR="00DC46C9">
        <w:rPr>
          <w:noProof/>
          <w:color w:val="000000" w:themeColor="text1"/>
        </w:rPr>
        <w:t>зује да наручиоцу испоручи добр</w:t>
      </w:r>
      <w:r w:rsidR="004D3A2F">
        <w:rPr>
          <w:noProof/>
          <w:color w:val="000000" w:themeColor="text1"/>
        </w:rPr>
        <w:t>а</w:t>
      </w:r>
      <w:r w:rsidRPr="003237D3">
        <w:rPr>
          <w:noProof/>
          <w:color w:val="000000" w:themeColor="text1"/>
        </w:rPr>
        <w:t xml:space="preserve"> кој</w:t>
      </w:r>
      <w:r w:rsidR="004D3A2F">
        <w:rPr>
          <w:noProof/>
          <w:color w:val="000000" w:themeColor="text1"/>
        </w:rPr>
        <w:t>а</w:t>
      </w:r>
      <w:r w:rsidR="00DC46C9">
        <w:rPr>
          <w:noProof/>
          <w:color w:val="000000" w:themeColor="text1"/>
        </w:rPr>
        <w:t xml:space="preserve"> </w:t>
      </w:r>
      <w:r w:rsidR="004D3A2F">
        <w:rPr>
          <w:noProof/>
          <w:color w:val="000000" w:themeColor="text1"/>
        </w:rPr>
        <w:t>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A076DE" w:rsidRDefault="00A076DE" w:rsidP="00A076DE">
      <w:pPr>
        <w:jc w:val="center"/>
        <w:outlineLvl w:val="0"/>
        <w:rPr>
          <w:b/>
          <w:noProof/>
          <w:color w:val="000000" w:themeColor="text1"/>
        </w:rPr>
      </w:pPr>
    </w:p>
    <w:p w:rsidR="003237D3" w:rsidRPr="003237D3" w:rsidRDefault="003237D3" w:rsidP="00A076DE">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DC46C9">
        <w:rPr>
          <w:b w:val="0"/>
          <w:bCs w:val="0"/>
          <w:color w:val="000000" w:themeColor="text1"/>
          <w:lang w:val="sr-Cyrl-RS"/>
        </w:rPr>
        <w:t>а</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4D3A2F" w:rsidRPr="00A97077" w:rsidRDefault="00EA0830" w:rsidP="00A97077">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4D3A2F" w:rsidRDefault="004D3A2F" w:rsidP="003237D3">
      <w:pPr>
        <w:rPr>
          <w:lang w:eastAsia="ar-SA"/>
        </w:rPr>
      </w:pPr>
    </w:p>
    <w:p w:rsidR="00A076DE" w:rsidRDefault="00A076DE" w:rsidP="003237D3">
      <w:pPr>
        <w:rPr>
          <w:lang w:eastAsia="ar-SA"/>
        </w:rPr>
      </w:pPr>
    </w:p>
    <w:p w:rsidR="00A076DE" w:rsidRPr="00ED7C64" w:rsidRDefault="00A076DE" w:rsidP="003237D3">
      <w:pPr>
        <w:rPr>
          <w:lang w:eastAsia="ar-SA"/>
        </w:rPr>
      </w:pPr>
    </w:p>
    <w:p w:rsidR="00612007" w:rsidRDefault="00612007" w:rsidP="003237D3">
      <w:pPr>
        <w:tabs>
          <w:tab w:val="left" w:pos="720"/>
          <w:tab w:val="left" w:pos="1080"/>
        </w:tabs>
        <w:jc w:val="center"/>
        <w:rPr>
          <w:b/>
          <w:lang w:val="ru-RU"/>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0" w:name="_Toc380740080"/>
      <w:bookmarkStart w:id="41" w:name="_Toc389742042"/>
      <w:bookmarkStart w:id="42" w:name="_Toc448141808"/>
      <w:bookmarkStart w:id="43" w:name="_Toc476814925"/>
      <w:r w:rsidRPr="003237D3">
        <w:rPr>
          <w:noProof/>
          <w:color w:val="000000" w:themeColor="text1"/>
        </w:rPr>
        <w:t>Члан 3.</w:t>
      </w:r>
      <w:bookmarkEnd w:id="40"/>
      <w:bookmarkEnd w:id="41"/>
      <w:bookmarkEnd w:id="42"/>
      <w:bookmarkEnd w:id="43"/>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F91EC0">
        <w:rPr>
          <w:noProof/>
        </w:rPr>
        <w:t>монтира</w:t>
      </w:r>
      <w:r w:rsidRPr="003237D3">
        <w:rPr>
          <w:noProof/>
        </w:rPr>
        <w:t xml:space="preserve"> и </w:t>
      </w:r>
      <w:r w:rsidR="009E5E14">
        <w:rPr>
          <w:noProof/>
        </w:rPr>
        <w:t>пусти</w:t>
      </w:r>
      <w:r w:rsidRPr="003237D3">
        <w:rPr>
          <w:noProof/>
        </w:rPr>
        <w:t xml:space="preserve"> у</w:t>
      </w:r>
      <w:r w:rsidRPr="003237D3">
        <w:rPr>
          <w:noProof/>
          <w:lang w:val="sr-Cyrl-CS"/>
        </w:rPr>
        <w:t xml:space="preserve"> </w:t>
      </w:r>
      <w:r w:rsidR="009E5E14">
        <w:rPr>
          <w:noProof/>
        </w:rPr>
        <w:t>употребу</w:t>
      </w:r>
      <w:r w:rsidRPr="003237D3">
        <w:t xml:space="preserve"> </w:t>
      </w:r>
      <w:r w:rsidR="00DC46C9" w:rsidRPr="00DC46C9">
        <w:rPr>
          <w:b/>
          <w:i/>
          <w:lang w:val="sr-Cyrl-RS"/>
        </w:rPr>
        <w:t>транспортне вентилаторе</w:t>
      </w:r>
      <w:r w:rsidR="009D75A5" w:rsidRPr="009D75A5">
        <w:rPr>
          <w:b/>
          <w:lang w:val="sr-Cyrl-CS"/>
        </w:rPr>
        <w:t xml:space="preserve"> </w:t>
      </w:r>
      <w:r w:rsidR="002E2C80">
        <w:rPr>
          <w:i/>
        </w:rPr>
        <w:t>(</w:t>
      </w:r>
      <w:r w:rsidR="00DC46C9">
        <w:rPr>
          <w:i/>
        </w:rPr>
        <w:t>у даљем тексту – добр</w:t>
      </w:r>
      <w:r w:rsidR="004D3A2F">
        <w:rPr>
          <w:i/>
        </w:rPr>
        <w:t>а</w:t>
      </w:r>
      <w:r w:rsidRPr="003237D3">
        <w:rPr>
          <w:i/>
        </w:rPr>
        <w:t>)</w:t>
      </w:r>
      <w:r w:rsidRPr="003237D3">
        <w:t xml:space="preserve">, </w:t>
      </w:r>
      <w:r w:rsidR="00DC46C9" w:rsidRPr="00D8490C">
        <w:rPr>
          <w:b/>
          <w:i/>
          <w:lang w:val="sr-Cyrl-RS"/>
        </w:rPr>
        <w:t>за потребе</w:t>
      </w:r>
      <w:r w:rsidR="00DC46C9" w:rsidRPr="00DC46C9">
        <w:rPr>
          <w:i/>
          <w:lang w:val="sr-Cyrl-RS"/>
        </w:rPr>
        <w:t xml:space="preserve"> </w:t>
      </w:r>
      <w:r w:rsidR="00DC46C9" w:rsidRPr="00DC46C9">
        <w:rPr>
          <w:b/>
          <w:i/>
        </w:rPr>
        <w:t>Клиник</w:t>
      </w:r>
      <w:r w:rsidR="00DC46C9" w:rsidRPr="00DC46C9">
        <w:rPr>
          <w:b/>
          <w:i/>
          <w:lang w:val="sr-Cyrl-RS"/>
        </w:rPr>
        <w:t>е</w:t>
      </w:r>
      <w:r w:rsidR="00DC46C9" w:rsidRPr="00DC46C9">
        <w:rPr>
          <w:b/>
          <w:i/>
        </w:rPr>
        <w:t xml:space="preserve"> за анестезију, интензивну терапију и терапију бола</w:t>
      </w:r>
      <w:r w:rsidR="00DC46C9" w:rsidRPr="00DC46C9">
        <w:rPr>
          <w:b/>
          <w:i/>
          <w:lang w:val="sr-Cyrl-CS"/>
        </w:rPr>
        <w:t xml:space="preserve"> у оквиру 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331B13" w:rsidRDefault="003237D3" w:rsidP="003237D3">
      <w:pPr>
        <w:pStyle w:val="BodyTextIndent"/>
        <w:ind w:left="0" w:firstLine="720"/>
        <w:jc w:val="both"/>
        <w:rPr>
          <w:b w:val="0"/>
          <w:noProof/>
          <w:lang w:val="sr-Cyrl-CS"/>
        </w:rPr>
      </w:pPr>
      <w:r w:rsidRPr="003237D3">
        <w:rPr>
          <w:b w:val="0"/>
          <w:noProof/>
        </w:rPr>
        <w:t xml:space="preserve">Добављач се обавезује </w:t>
      </w:r>
      <w:r w:rsidRPr="00331B13">
        <w:rPr>
          <w:b w:val="0"/>
          <w:noProof/>
          <w:lang w:val="en-GB"/>
        </w:rPr>
        <w:t>да</w:t>
      </w:r>
      <w:r w:rsidRPr="00331B13">
        <w:rPr>
          <w:b w:val="0"/>
          <w:noProof/>
          <w:lang w:val="sr-Cyrl-CS"/>
        </w:rPr>
        <w:t xml:space="preserve"> </w:t>
      </w:r>
      <w:r w:rsidR="00DC46C9">
        <w:rPr>
          <w:b w:val="0"/>
          <w:noProof/>
          <w:lang w:val="en-GB"/>
        </w:rPr>
        <w:t>добр</w:t>
      </w:r>
      <w:r w:rsidR="00DC46C9">
        <w:rPr>
          <w:b w:val="0"/>
          <w:noProof/>
        </w:rPr>
        <w:t>а кој</w:t>
      </w:r>
      <w:r w:rsidR="004D3A2F" w:rsidRPr="00331B13">
        <w:rPr>
          <w:b w:val="0"/>
          <w:noProof/>
        </w:rPr>
        <w:t>а</w:t>
      </w:r>
      <w:r w:rsidR="00DC46C9">
        <w:rPr>
          <w:b w:val="0"/>
          <w:noProof/>
        </w:rPr>
        <w:t xml:space="preserve"> </w:t>
      </w:r>
      <w:r w:rsidR="004D3A2F" w:rsidRPr="00331B13">
        <w:rPr>
          <w:b w:val="0"/>
          <w:noProof/>
        </w:rPr>
        <w:t>су</w:t>
      </w:r>
      <w:r w:rsidRPr="00331B13">
        <w:rPr>
          <w:b w:val="0"/>
          <w:noProof/>
        </w:rPr>
        <w:t xml:space="preserve"> предмет овог уговора </w:t>
      </w:r>
      <w:r w:rsidRPr="00331B13">
        <w:rPr>
          <w:b w:val="0"/>
          <w:noProof/>
          <w:lang w:val="en-GB"/>
        </w:rPr>
        <w:t>испоручи</w:t>
      </w:r>
      <w:r w:rsidR="009E5E14" w:rsidRPr="00331B13">
        <w:rPr>
          <w:b w:val="0"/>
          <w:noProof/>
        </w:rPr>
        <w:t xml:space="preserve"> </w:t>
      </w:r>
      <w:r w:rsidRPr="00331B13">
        <w:rPr>
          <w:b w:val="0"/>
          <w:noProof/>
        </w:rPr>
        <w:t xml:space="preserve">код наручиоца </w:t>
      </w:r>
      <w:r w:rsidRPr="00331B13">
        <w:rPr>
          <w:b w:val="0"/>
          <w:noProof/>
          <w:lang w:val="en-US"/>
        </w:rPr>
        <w:t>у</w:t>
      </w:r>
      <w:r w:rsidRPr="00331B13">
        <w:rPr>
          <w:b w:val="0"/>
          <w:noProof/>
          <w:lang w:val="sr-Cyrl-CS"/>
        </w:rPr>
        <w:t xml:space="preserve"> </w:t>
      </w:r>
      <w:r w:rsidRPr="00331B13">
        <w:rPr>
          <w:b w:val="0"/>
          <w:noProof/>
          <w:lang w:val="en-GB"/>
        </w:rPr>
        <w:t>року</w:t>
      </w:r>
      <w:r w:rsidRPr="00331B13">
        <w:rPr>
          <w:b w:val="0"/>
          <w:noProof/>
          <w:lang w:val="sr-Cyrl-CS"/>
        </w:rPr>
        <w:t xml:space="preserve"> </w:t>
      </w:r>
      <w:r w:rsidRPr="00331B13">
        <w:rPr>
          <w:b w:val="0"/>
          <w:noProof/>
          <w:lang w:val="en-GB"/>
        </w:rPr>
        <w:t>од</w:t>
      </w:r>
      <w:r w:rsidRPr="00331B13">
        <w:rPr>
          <w:b w:val="0"/>
          <w:noProof/>
        </w:rPr>
        <w:t xml:space="preserve"> _____ </w:t>
      </w:r>
      <w:r w:rsidR="00B43AB9" w:rsidRPr="00331B13">
        <w:rPr>
          <w:b w:val="0"/>
          <w:noProof/>
          <w:lang w:val="en-GB"/>
        </w:rPr>
        <w:t>дана</w:t>
      </w:r>
      <w:r w:rsidR="00B43AB9" w:rsidRPr="00331B13">
        <w:rPr>
          <w:b w:val="0"/>
          <w:i/>
          <w:noProof/>
        </w:rPr>
        <w:t xml:space="preserve"> (најдуже </w:t>
      </w:r>
      <w:r w:rsidR="00F91286" w:rsidRPr="00331B13">
        <w:rPr>
          <w:b w:val="0"/>
          <w:i/>
          <w:noProof/>
        </w:rPr>
        <w:t>6</w:t>
      </w:r>
      <w:r w:rsidR="00B43AB9" w:rsidRPr="00331B13">
        <w:rPr>
          <w:b w:val="0"/>
          <w:i/>
          <w:noProof/>
        </w:rPr>
        <w:t>0 дана)</w:t>
      </w:r>
      <w:r w:rsidRPr="00331B13">
        <w:rPr>
          <w:b w:val="0"/>
          <w:noProof/>
          <w:lang w:val="sr-Cyrl-CS"/>
        </w:rPr>
        <w:t xml:space="preserve"> од дана закључења уговора</w:t>
      </w:r>
      <w:r w:rsidRPr="00331B13">
        <w:rPr>
          <w:b w:val="0"/>
          <w:noProof/>
        </w:rPr>
        <w:t xml:space="preserve">, </w:t>
      </w:r>
      <w:r w:rsidR="0067207B" w:rsidRPr="00331B13">
        <w:rPr>
          <w:b w:val="0"/>
          <w:iCs/>
          <w:lang w:val="sr-Cyrl-CS"/>
        </w:rPr>
        <w:t>и то ФЦО</w:t>
      </w:r>
      <w:r w:rsidR="0067207B" w:rsidRPr="00331B13">
        <w:rPr>
          <w:b w:val="0"/>
          <w:noProof/>
          <w:lang w:val="sr-Cyrl-CS"/>
        </w:rPr>
        <w:t xml:space="preserve"> </w:t>
      </w:r>
      <w:r w:rsidR="00D8490C">
        <w:rPr>
          <w:b w:val="0"/>
          <w:noProof/>
          <w:lang w:val="sr-Cyrl-CS"/>
        </w:rPr>
        <w:t xml:space="preserve">Клиника </w:t>
      </w:r>
      <w:r w:rsidR="00D8490C" w:rsidRPr="00E27C76">
        <w:rPr>
          <w:b w:val="0"/>
        </w:rPr>
        <w:t>за анестезију, интензивну терапију и терапију бола</w:t>
      </w:r>
      <w:r w:rsidR="00D8490C" w:rsidRPr="00E27C76">
        <w:rPr>
          <w:b w:val="0"/>
          <w:lang w:val="sr-Cyrl-CS"/>
        </w:rPr>
        <w:t xml:space="preserve"> у оквиру </w:t>
      </w:r>
      <w:r w:rsidR="00D8490C">
        <w:rPr>
          <w:b w:val="0"/>
          <w:lang w:val="sr-Cyrl-CS"/>
        </w:rPr>
        <w:t xml:space="preserve"> </w:t>
      </w:r>
      <w:r w:rsidR="00D8490C" w:rsidRPr="00E27C76">
        <w:rPr>
          <w:b w:val="0"/>
          <w:lang w:val="sr-Cyrl-CS"/>
        </w:rPr>
        <w:t>Клиничког центра Војводине</w:t>
      </w:r>
      <w:r w:rsidR="00ED7C64" w:rsidRPr="00331B13">
        <w:rPr>
          <w:b w:val="0"/>
          <w:noProof/>
          <w:lang w:val="sr-Cyrl-CS"/>
        </w:rPr>
        <w:t>,</w:t>
      </w:r>
      <w:r w:rsidR="00B43AB9" w:rsidRPr="00331B13">
        <w:rPr>
          <w:b w:val="0"/>
          <w:noProof/>
        </w:rPr>
        <w:t xml:space="preserve"> </w:t>
      </w:r>
      <w:bookmarkStart w:id="44" w:name="_Toc380740081"/>
      <w:bookmarkStart w:id="45" w:name="_Toc389742043"/>
      <w:r w:rsidR="00407385" w:rsidRPr="00331B13">
        <w:rPr>
          <w:b w:val="0"/>
          <w:noProof/>
        </w:rPr>
        <w:t xml:space="preserve">са обавезом </w:t>
      </w:r>
      <w:r w:rsidR="00407385" w:rsidRPr="00331B13">
        <w:rPr>
          <w:b w:val="0"/>
        </w:rPr>
        <w:t xml:space="preserve">монтаже и </w:t>
      </w:r>
      <w:r w:rsidR="009E5E14" w:rsidRPr="00331B13">
        <w:rPr>
          <w:b w:val="0"/>
        </w:rPr>
        <w:t>пуштања</w:t>
      </w:r>
      <w:r w:rsidR="00407385" w:rsidRPr="00331B13">
        <w:rPr>
          <w:b w:val="0"/>
        </w:rPr>
        <w:t xml:space="preserve"> у употребу</w:t>
      </w:r>
      <w:r w:rsidR="00407385" w:rsidRPr="00331B13">
        <w:rPr>
          <w:b w:val="0"/>
          <w:noProof/>
          <w:lang w:val="sr-Cyrl-CS"/>
        </w:rPr>
        <w:t>.</w:t>
      </w:r>
    </w:p>
    <w:p w:rsidR="003237D3" w:rsidRPr="00331B13" w:rsidRDefault="003237D3" w:rsidP="003237D3">
      <w:pPr>
        <w:pStyle w:val="BodyTextIndent"/>
        <w:ind w:left="0" w:firstLine="720"/>
        <w:jc w:val="both"/>
        <w:rPr>
          <w:b w:val="0"/>
          <w:noProof/>
        </w:rPr>
      </w:pPr>
      <w:r w:rsidRPr="003237D3">
        <w:rPr>
          <w:b w:val="0"/>
          <w:noProof/>
          <w:lang w:val="sr-Cyrl-CS"/>
        </w:rPr>
        <w:t>Добављач се обавезује да приликом испоруке</w:t>
      </w:r>
      <w:r w:rsidR="004D3A2F">
        <w:rPr>
          <w:b w:val="0"/>
          <w:noProof/>
          <w:lang w:val="sr-Cyrl-CS"/>
        </w:rPr>
        <w:t xml:space="preserve">, </w:t>
      </w:r>
      <w:r w:rsidR="0067207B">
        <w:rPr>
          <w:b w:val="0"/>
          <w:noProof/>
          <w:lang w:val="sr-Cyrl-CS"/>
        </w:rPr>
        <w:t>монтаже</w:t>
      </w:r>
      <w:r w:rsidRPr="003237D3">
        <w:rPr>
          <w:b w:val="0"/>
          <w:noProof/>
          <w:lang w:val="sr-Cyrl-CS"/>
        </w:rPr>
        <w:t xml:space="preserve"> </w:t>
      </w:r>
      <w:r w:rsidR="009E5E14">
        <w:rPr>
          <w:b w:val="0"/>
          <w:noProof/>
          <w:lang w:val="sr-Cyrl-CS"/>
        </w:rPr>
        <w:t xml:space="preserve">и пуштања у потребу </w:t>
      </w:r>
      <w:r w:rsidRPr="003237D3">
        <w:rPr>
          <w:b w:val="0"/>
          <w:noProof/>
          <w:lang w:val="sr-Cyrl-CS"/>
        </w:rPr>
        <w:t>добра кој</w:t>
      </w:r>
      <w:r w:rsidR="004D3A2F">
        <w:rPr>
          <w:b w:val="0"/>
          <w:noProof/>
        </w:rPr>
        <w:t>а</w:t>
      </w:r>
      <w:r w:rsidR="00DC46C9">
        <w:rPr>
          <w:b w:val="0"/>
          <w:noProof/>
        </w:rPr>
        <w:t xml:space="preserve"> </w:t>
      </w:r>
      <w:r w:rsidR="004D3A2F">
        <w:rPr>
          <w:b w:val="0"/>
          <w:noProof/>
        </w:rPr>
        <w:t>су</w:t>
      </w:r>
      <w:r w:rsidRPr="003237D3">
        <w:rPr>
          <w:b w:val="0"/>
          <w:noProof/>
          <w:lang w:val="sr-Cyrl-CS"/>
        </w:rPr>
        <w:t xml:space="preserve"> </w:t>
      </w:r>
      <w:r w:rsidRPr="00331B13">
        <w:rPr>
          <w:b w:val="0"/>
          <w:noProof/>
          <w:lang w:val="sr-Cyrl-CS"/>
        </w:rPr>
        <w:t>предмет овог уговора достави рачун-отпремницу коју ће лице из члана 11. ов</w:t>
      </w:r>
      <w:r w:rsidR="00757ECE" w:rsidRPr="00331B13">
        <w:rPr>
          <w:b w:val="0"/>
          <w:noProof/>
          <w:lang w:val="sr-Cyrl-CS"/>
        </w:rPr>
        <w:t xml:space="preserve">ог уговора </w:t>
      </w:r>
      <w:r w:rsidR="004D3A2F" w:rsidRPr="00331B13">
        <w:rPr>
          <w:b w:val="0"/>
          <w:noProof/>
          <w:lang w:val="sr-Cyrl-CS"/>
        </w:rPr>
        <w:t>задужено</w:t>
      </w:r>
      <w:r w:rsidR="00757ECE" w:rsidRPr="00331B13">
        <w:rPr>
          <w:b w:val="0"/>
          <w:noProof/>
          <w:lang w:val="sr-Cyrl-CS"/>
        </w:rPr>
        <w:t xml:space="preserve"> за праћење</w:t>
      </w:r>
      <w:r w:rsidRPr="00331B13">
        <w:rPr>
          <w:b w:val="0"/>
          <w:noProof/>
          <w:lang w:val="sr-Cyrl-CS"/>
        </w:rPr>
        <w:t xml:space="preserve"> </w:t>
      </w:r>
      <w:r w:rsidR="002640A6" w:rsidRPr="00331B13">
        <w:rPr>
          <w:b w:val="0"/>
          <w:noProof/>
          <w:lang w:val="sr-Cyrl-CS"/>
        </w:rPr>
        <w:t xml:space="preserve">техничке </w:t>
      </w:r>
      <w:r w:rsidRPr="00331B13">
        <w:rPr>
          <w:b w:val="0"/>
          <w:noProof/>
          <w:lang w:val="sr-Cyrl-CS"/>
        </w:rPr>
        <w:t>реализације код наручиоца потписати након провере да ли је количина, врста и цена испоручен</w:t>
      </w:r>
      <w:r w:rsidRPr="00331B13">
        <w:rPr>
          <w:b w:val="0"/>
          <w:noProof/>
        </w:rPr>
        <w:t>ог</w:t>
      </w:r>
      <w:r w:rsidRPr="00331B13">
        <w:rPr>
          <w:b w:val="0"/>
          <w:noProof/>
          <w:lang w:val="sr-Cyrl-CS"/>
        </w:rPr>
        <w:t xml:space="preserve"> добра у складу са захтевом наручиоца и добављачевом понудом</w:t>
      </w:r>
      <w:r w:rsidRPr="00331B13">
        <w:rPr>
          <w:b w:val="0"/>
          <w:noProof/>
        </w:rPr>
        <w:t>.</w:t>
      </w:r>
    </w:p>
    <w:p w:rsidR="003237D3" w:rsidRPr="00331B13" w:rsidRDefault="003237D3" w:rsidP="003237D3">
      <w:pPr>
        <w:pStyle w:val="BodyTextIndent"/>
        <w:ind w:left="0" w:firstLine="720"/>
        <w:jc w:val="both"/>
        <w:rPr>
          <w:b w:val="0"/>
          <w:noProof/>
          <w:lang w:val="sr-Cyrl-CS"/>
        </w:rPr>
      </w:pPr>
      <w:r w:rsidRPr="00331B13">
        <w:rPr>
          <w:b w:val="0"/>
          <w:noProof/>
        </w:rPr>
        <w:t xml:space="preserve">Уговорне стране се обавезују да </w:t>
      </w:r>
      <w:r w:rsidRPr="00331B13">
        <w:rPr>
          <w:b w:val="0"/>
          <w:noProof/>
          <w:lang w:val="sr-Cyrl-CS"/>
        </w:rPr>
        <w:t>приликом испоруке</w:t>
      </w:r>
      <w:r w:rsidRPr="00331B13">
        <w:rPr>
          <w:b w:val="0"/>
          <w:noProof/>
        </w:rPr>
        <w:t xml:space="preserve">, монтаже и пуштања у </w:t>
      </w:r>
      <w:r w:rsidR="009E5E14" w:rsidRPr="00331B13">
        <w:rPr>
          <w:b w:val="0"/>
          <w:noProof/>
        </w:rPr>
        <w:t>употребу</w:t>
      </w:r>
      <w:r w:rsidR="00D07F6D" w:rsidRPr="00331B13">
        <w:rPr>
          <w:b w:val="0"/>
          <w:noProof/>
          <w:lang w:val="sr-Cyrl-CS"/>
        </w:rPr>
        <w:t xml:space="preserve"> доб</w:t>
      </w:r>
      <w:r w:rsidR="00DC46C9">
        <w:rPr>
          <w:b w:val="0"/>
          <w:noProof/>
          <w:lang w:val="sr-Cyrl-CS"/>
        </w:rPr>
        <w:t>а</w:t>
      </w:r>
      <w:r w:rsidRPr="00331B13">
        <w:rPr>
          <w:b w:val="0"/>
          <w:noProof/>
          <w:lang w:val="sr-Cyrl-CS"/>
        </w:rPr>
        <w:t xml:space="preserve">ра </w:t>
      </w:r>
      <w:r w:rsidR="00DC46C9">
        <w:rPr>
          <w:b w:val="0"/>
          <w:noProof/>
          <w:lang w:val="sr-Cyrl-CS"/>
        </w:rPr>
        <w:t>кој</w:t>
      </w:r>
      <w:r w:rsidR="004D3A2F" w:rsidRPr="00331B13">
        <w:rPr>
          <w:b w:val="0"/>
          <w:noProof/>
          <w:lang w:val="sr-Cyrl-CS"/>
        </w:rPr>
        <w:t>а</w:t>
      </w:r>
      <w:r w:rsidR="00DC46C9">
        <w:rPr>
          <w:b w:val="0"/>
          <w:noProof/>
          <w:lang w:val="sr-Cyrl-CS"/>
        </w:rPr>
        <w:t xml:space="preserve"> </w:t>
      </w:r>
      <w:r w:rsidR="004D3A2F" w:rsidRPr="00331B13">
        <w:rPr>
          <w:b w:val="0"/>
          <w:noProof/>
          <w:lang w:val="sr-Cyrl-CS"/>
        </w:rPr>
        <w:t>су</w:t>
      </w:r>
      <w:r w:rsidRPr="00331B13">
        <w:rPr>
          <w:b w:val="0"/>
          <w:noProof/>
          <w:lang w:val="sr-Cyrl-CS"/>
        </w:rPr>
        <w:t xml:space="preserve"> предмет овог уговора сачине и записник о примопредаји, монтажи и пуштању у употребу </w:t>
      </w:r>
      <w:r w:rsidR="009E5E14" w:rsidRPr="00331B13">
        <w:rPr>
          <w:b w:val="0"/>
          <w:noProof/>
          <w:lang w:val="sr-Cyrl-CS"/>
        </w:rPr>
        <w:t>опреме</w:t>
      </w:r>
      <w:r w:rsidRPr="00331B13">
        <w:rPr>
          <w:b w:val="0"/>
          <w:noProof/>
          <w:lang w:val="sr-Cyrl-CS"/>
        </w:rPr>
        <w:t>.</w:t>
      </w:r>
    </w:p>
    <w:p w:rsidR="00E30B5C" w:rsidRPr="00331B13" w:rsidRDefault="00E30B5C" w:rsidP="00E30B5C">
      <w:pPr>
        <w:ind w:firstLine="708"/>
        <w:jc w:val="both"/>
        <w:rPr>
          <w:noProof/>
          <w:lang w:val="sr-Cyrl-CS"/>
        </w:rPr>
      </w:pPr>
      <w:r w:rsidRPr="00331B13">
        <w:rPr>
          <w:bCs/>
          <w:iCs/>
        </w:rPr>
        <w:t xml:space="preserve">Добављач се обавезује да приликом испоруке опреме достави </w:t>
      </w:r>
      <w:r w:rsidRPr="00331B13">
        <w:rPr>
          <w:noProof/>
          <w:lang w:val="sr-Cyrl-CS"/>
        </w:rPr>
        <w:t xml:space="preserve">Упутство за употребу и одржавање. Упутство за употребу се доставља </w:t>
      </w:r>
      <w:r w:rsidR="00ED7C64" w:rsidRPr="00331B13">
        <w:rPr>
          <w:noProof/>
          <w:lang w:val="sr-Cyrl-CS"/>
        </w:rPr>
        <w:t xml:space="preserve">искључиво </w:t>
      </w:r>
      <w:r w:rsidRPr="00331B13">
        <w:rPr>
          <w:noProof/>
          <w:lang w:val="sr-Cyrl-CS"/>
        </w:rPr>
        <w:t xml:space="preserve">на српском језику. </w:t>
      </w:r>
    </w:p>
    <w:p w:rsidR="00407385" w:rsidRPr="00331B13" w:rsidRDefault="00D36395" w:rsidP="00407385">
      <w:pPr>
        <w:ind w:firstLine="720"/>
        <w:jc w:val="both"/>
        <w:rPr>
          <w:bCs/>
          <w:iCs/>
          <w:noProof/>
          <w:lang w:val="sr-Cyrl-CS"/>
        </w:rPr>
      </w:pPr>
      <w:r w:rsidRPr="00331B13">
        <w:rPr>
          <w:bCs/>
          <w:iCs/>
          <w:noProof/>
          <w:lang w:val="sr-Cyrl-CS"/>
        </w:rPr>
        <w:t>Добављач се обавезује да изврши обуку запослених код наручиоца за руковање добр</w:t>
      </w:r>
      <w:r w:rsidR="00917287" w:rsidRPr="00331B13">
        <w:rPr>
          <w:bCs/>
          <w:iCs/>
          <w:noProof/>
          <w:lang w:val="sr-Cyrl-CS"/>
        </w:rPr>
        <w:t>ом које је</w:t>
      </w:r>
      <w:r w:rsidRPr="00331B13">
        <w:rPr>
          <w:bCs/>
          <w:iCs/>
          <w:noProof/>
          <w:lang w:val="sr-Cyrl-CS"/>
        </w:rPr>
        <w:t xml:space="preserve"> предмет овог уговора.</w:t>
      </w:r>
    </w:p>
    <w:p w:rsidR="00E30B5C" w:rsidRPr="00331B13" w:rsidRDefault="003237D3" w:rsidP="00E30B5C">
      <w:pPr>
        <w:ind w:firstLine="720"/>
        <w:jc w:val="both"/>
        <w:rPr>
          <w:noProof/>
          <w:lang w:val="sr-Latn-CS"/>
        </w:rPr>
      </w:pPr>
      <w:r w:rsidRPr="00331B13">
        <w:rPr>
          <w:noProof/>
          <w:lang w:val="sr-Cyrl-CS"/>
        </w:rPr>
        <w:t>Добављач даје наручиоцу гаранцију за квалитет доб</w:t>
      </w:r>
      <w:r w:rsidR="00DC46C9">
        <w:rPr>
          <w:noProof/>
          <w:lang w:val="sr-Cyrl-CS"/>
        </w:rPr>
        <w:t>а</w:t>
      </w:r>
      <w:r w:rsidRPr="00331B13">
        <w:rPr>
          <w:noProof/>
          <w:lang w:val="sr-Cyrl-CS"/>
        </w:rPr>
        <w:t xml:space="preserve">ра </w:t>
      </w:r>
      <w:r w:rsidR="00917287" w:rsidRPr="00331B13">
        <w:rPr>
          <w:noProof/>
          <w:lang w:val="sr-Cyrl-CS"/>
        </w:rPr>
        <w:t>кој</w:t>
      </w:r>
      <w:r w:rsidR="00DC46C9">
        <w:rPr>
          <w:noProof/>
          <w:lang w:val="sr-Cyrl-CS"/>
        </w:rPr>
        <w:t>а</w:t>
      </w:r>
      <w:r w:rsidR="00917287" w:rsidRPr="00331B13">
        <w:rPr>
          <w:noProof/>
          <w:lang w:val="sr-Cyrl-CS"/>
        </w:rPr>
        <w:t xml:space="preserve"> </w:t>
      </w:r>
      <w:r w:rsidR="00DC46C9">
        <w:rPr>
          <w:noProof/>
          <w:lang w:val="sr-Cyrl-CS"/>
        </w:rPr>
        <w:t>су</w:t>
      </w:r>
      <w:r w:rsidRPr="00331B13">
        <w:rPr>
          <w:noProof/>
          <w:lang w:val="sr-Cyrl-CS"/>
        </w:rPr>
        <w:t xml:space="preserve"> предмет овог уговора у трајању од ___ месеци </w:t>
      </w:r>
      <w:r w:rsidR="00B43AB9" w:rsidRPr="00331B13">
        <w:rPr>
          <w:noProof/>
          <w:lang w:val="sr-Cyrl-CS"/>
        </w:rPr>
        <w:t>(</w:t>
      </w:r>
      <w:r w:rsidR="00B43AB9" w:rsidRPr="00331B13">
        <w:rPr>
          <w:i/>
          <w:noProof/>
          <w:lang w:val="sr-Cyrl-CS"/>
        </w:rPr>
        <w:t xml:space="preserve">најкраће </w:t>
      </w:r>
      <w:r w:rsidR="002A5AFC" w:rsidRPr="00331B13">
        <w:rPr>
          <w:i/>
          <w:noProof/>
          <w:lang w:val="sr-Cyrl-CS"/>
        </w:rPr>
        <w:t>12</w:t>
      </w:r>
      <w:r w:rsidR="00B43AB9" w:rsidRPr="00331B13">
        <w:rPr>
          <w:i/>
          <w:noProof/>
          <w:lang w:val="sr-Cyrl-CS"/>
        </w:rPr>
        <w:t xml:space="preserve"> месец</w:t>
      </w:r>
      <w:r w:rsidR="0067207B" w:rsidRPr="00331B13">
        <w:rPr>
          <w:i/>
          <w:noProof/>
          <w:lang w:val="sr-Cyrl-CS"/>
        </w:rPr>
        <w:t>и</w:t>
      </w:r>
      <w:r w:rsidR="00B43AB9" w:rsidRPr="00331B13">
        <w:rPr>
          <w:noProof/>
          <w:lang w:val="sr-Cyrl-CS"/>
        </w:rPr>
        <w:t xml:space="preserve">) </w:t>
      </w:r>
      <w:r w:rsidRPr="00331B13">
        <w:rPr>
          <w:noProof/>
          <w:lang w:val="sr-Cyrl-CS"/>
        </w:rPr>
        <w:t>од дана инстали</w:t>
      </w:r>
      <w:r w:rsidR="00D07F6D" w:rsidRPr="00331B13">
        <w:rPr>
          <w:noProof/>
          <w:lang w:val="sr-Cyrl-CS"/>
        </w:rPr>
        <w:t xml:space="preserve">рања и стављања у </w:t>
      </w:r>
      <w:r w:rsidR="009E5E14" w:rsidRPr="00331B13">
        <w:rPr>
          <w:noProof/>
          <w:lang w:val="sr-Cyrl-CS"/>
        </w:rPr>
        <w:t xml:space="preserve">употребу </w:t>
      </w:r>
      <w:r w:rsidR="00D07F6D" w:rsidRPr="00331B13">
        <w:rPr>
          <w:noProof/>
          <w:lang w:val="sr-Cyrl-CS"/>
        </w:rPr>
        <w:t>предметн</w:t>
      </w:r>
      <w:r w:rsidR="00917287" w:rsidRPr="00331B13">
        <w:rPr>
          <w:noProof/>
          <w:lang w:val="sr-Cyrl-CS"/>
        </w:rPr>
        <w:t>ог</w:t>
      </w:r>
      <w:r w:rsidRPr="00331B13">
        <w:rPr>
          <w:noProof/>
          <w:lang w:val="sr-Cyrl-CS"/>
        </w:rPr>
        <w:t xml:space="preserve"> добра</w:t>
      </w:r>
      <w:r w:rsidRPr="00331B13">
        <w:rPr>
          <w:noProof/>
          <w:lang w:val="sr-Latn-CS"/>
        </w:rPr>
        <w:t xml:space="preserve">, </w:t>
      </w:r>
      <w:r w:rsidRPr="00331B13">
        <w:rPr>
          <w:noProof/>
          <w:lang w:val="sr-Cyrl-CS"/>
        </w:rPr>
        <w:t xml:space="preserve">и обавезује се да у периоду важења гаранције врши </w:t>
      </w:r>
      <w:r w:rsidRPr="00331B1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31B13">
        <w:rPr>
          <w:noProof/>
          <w:lang w:val="sr-Cyrl-CS"/>
        </w:rPr>
        <w:t xml:space="preserve"> а најкасније у року од</w:t>
      </w:r>
      <w:r w:rsidRPr="00331B13">
        <w:rPr>
          <w:noProof/>
          <w:lang w:val="sr-Latn-CS"/>
        </w:rPr>
        <w:t xml:space="preserve"> </w:t>
      </w:r>
      <w:r w:rsidR="0035581D" w:rsidRPr="00331B13">
        <w:rPr>
          <w:noProof/>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12007" w:rsidRPr="00A92653" w:rsidRDefault="00407385" w:rsidP="00A92653">
      <w:pPr>
        <w:ind w:firstLine="720"/>
        <w:jc w:val="both"/>
        <w:rPr>
          <w:lang w:val="sl-SI"/>
        </w:rPr>
      </w:pPr>
      <w:r w:rsidRPr="00331B13">
        <w:rPr>
          <w:lang w:val="sl-SI"/>
        </w:rPr>
        <w:t xml:space="preserve">Бесплатно одржавање у гарантном року </w:t>
      </w:r>
      <w:r w:rsidRPr="00331B13">
        <w:t>подразумева обавезу наручиоца да</w:t>
      </w:r>
      <w:r w:rsidRPr="00331B13">
        <w:rPr>
          <w:lang w:val="sl-SI"/>
        </w:rPr>
        <w:t xml:space="preserve"> се придржава достављеног упутства за руковање</w:t>
      </w:r>
      <w:r w:rsidRPr="00331B13">
        <w:t xml:space="preserve">, и да је понуђач дужан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612007" w:rsidRDefault="00B43AB9" w:rsidP="00DC46C9">
      <w:pPr>
        <w:ind w:firstLine="720"/>
        <w:jc w:val="both"/>
        <w:rPr>
          <w:noProof/>
          <w:lang w:val="sr-Cyrl-CS"/>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DC46C9">
        <w:rPr>
          <w:noProof/>
          <w:lang w:val="sr-Cyrl-CS"/>
        </w:rPr>
        <w:t>.</w:t>
      </w:r>
    </w:p>
    <w:p w:rsidR="00DC46C9" w:rsidRPr="00DC46C9" w:rsidRDefault="00DC46C9" w:rsidP="00DC46C9">
      <w:pPr>
        <w:ind w:firstLine="720"/>
        <w:jc w:val="both"/>
        <w:rPr>
          <w:noProof/>
          <w:lang w:val="sr-Cyrl-CS"/>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6" w:name="_Toc476814926"/>
      <w:r w:rsidRPr="003237D3">
        <w:rPr>
          <w:noProof/>
          <w:color w:val="000000" w:themeColor="text1"/>
        </w:rPr>
        <w:t>Члан 4.</w:t>
      </w:r>
      <w:bookmarkEnd w:id="46"/>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w:t>
      </w:r>
      <w:r w:rsidR="00DC46C9">
        <w:rPr>
          <w:b w:val="0"/>
          <w:noProof/>
          <w:color w:val="000000" w:themeColor="text1"/>
          <w:lang w:val="sr-Cyrl-RS"/>
        </w:rPr>
        <w:t>а</w:t>
      </w:r>
      <w:r w:rsidR="00917287">
        <w:rPr>
          <w:b w:val="0"/>
          <w:noProof/>
          <w:color w:val="000000" w:themeColor="text1"/>
        </w:rPr>
        <w:t xml:space="preserve">ра </w:t>
      </w:r>
      <w:r w:rsidR="00DC46C9">
        <w:rPr>
          <w:b w:val="0"/>
          <w:noProof/>
          <w:color w:val="000000" w:themeColor="text1"/>
          <w:lang w:val="sr-Cyrl-RS"/>
        </w:rPr>
        <w:t xml:space="preserve">која су </w:t>
      </w:r>
      <w:r w:rsidRPr="003237D3">
        <w:rPr>
          <w:b w:val="0"/>
          <w:noProof/>
          <w:color w:val="000000" w:themeColor="text1"/>
        </w:rPr>
        <w:t>предмет овог уговора одговара</w:t>
      </w:r>
      <w:r w:rsidR="00DC46C9">
        <w:rPr>
          <w:b w:val="0"/>
          <w:noProof/>
          <w:color w:val="000000" w:themeColor="text1"/>
          <w:lang w:val="sr-Cyrl-RS"/>
        </w:rPr>
        <w:t>ју</w:t>
      </w:r>
      <w:r w:rsidRPr="003237D3">
        <w:rPr>
          <w:b w:val="0"/>
          <w:noProof/>
          <w:color w:val="000000" w:themeColor="text1"/>
        </w:rPr>
        <w:t xml:space="preserve">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DC46C9">
        <w:rPr>
          <w:b w:val="0"/>
          <w:noProof/>
          <w:color w:val="000000" w:themeColor="text1"/>
        </w:rPr>
        <w:t>обављач се обавезује да уз добр</w:t>
      </w:r>
      <w:r w:rsidR="0049016E">
        <w:rPr>
          <w:b w:val="0"/>
          <w:noProof/>
          <w:color w:val="000000" w:themeColor="text1"/>
        </w:rPr>
        <w:t>а</w:t>
      </w:r>
      <w:r w:rsidR="00DC46C9">
        <w:rPr>
          <w:b w:val="0"/>
          <w:noProof/>
          <w:color w:val="000000" w:themeColor="text1"/>
        </w:rPr>
        <w:t xml:space="preserve"> кој</w:t>
      </w:r>
      <w:r w:rsidR="0049016E">
        <w:rPr>
          <w:b w:val="0"/>
          <w:noProof/>
          <w:color w:val="000000" w:themeColor="text1"/>
        </w:rPr>
        <w:t>а</w:t>
      </w:r>
      <w:r w:rsidR="00DC46C9">
        <w:rPr>
          <w:b w:val="0"/>
          <w:noProof/>
          <w:color w:val="000000" w:themeColor="text1"/>
        </w:rPr>
        <w:t xml:space="preserve"> </w:t>
      </w:r>
      <w:r w:rsidR="0049016E">
        <w:rPr>
          <w:b w:val="0"/>
          <w:noProof/>
          <w:color w:val="000000" w:themeColor="text1"/>
        </w:rPr>
        <w:t>су</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коришћење т</w:t>
      </w:r>
      <w:r w:rsidR="00DC46C9">
        <w:rPr>
          <w:b w:val="0"/>
          <w:noProof/>
          <w:color w:val="000000" w:themeColor="text1"/>
          <w:lang w:val="sr-Cyrl-RS"/>
        </w:rPr>
        <w:t>их</w:t>
      </w:r>
      <w:r w:rsidR="00917287">
        <w:rPr>
          <w:b w:val="0"/>
          <w:noProof/>
          <w:color w:val="000000" w:themeColor="text1"/>
        </w:rPr>
        <w:t xml:space="preserve"> доб</w:t>
      </w:r>
      <w:r w:rsidR="00DC46C9">
        <w:rPr>
          <w:b w:val="0"/>
          <w:noProof/>
          <w:color w:val="000000" w:themeColor="text1"/>
          <w:lang w:val="sr-Cyrl-RS"/>
        </w:rPr>
        <w:t>а</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31B1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00DC46C9">
        <w:rPr>
          <w:noProof/>
          <w:color w:val="000000" w:themeColor="text1"/>
          <w:lang w:val="sr-Cyrl-RS"/>
        </w:rPr>
        <w:t>а</w:t>
      </w:r>
      <w:r w:rsidRPr="003237D3">
        <w:rPr>
          <w:noProof/>
          <w:color w:val="000000" w:themeColor="text1"/>
        </w:rPr>
        <w:t xml:space="preserve">ра </w:t>
      </w:r>
      <w:r w:rsidR="00DC46C9">
        <w:rPr>
          <w:noProof/>
          <w:color w:val="000000" w:themeColor="text1"/>
        </w:rPr>
        <w:t>кој</w:t>
      </w:r>
      <w:r w:rsidR="0049016E">
        <w:rPr>
          <w:noProof/>
          <w:color w:val="000000" w:themeColor="text1"/>
        </w:rPr>
        <w:t>а</w:t>
      </w:r>
      <w:r w:rsidR="00DC46C9">
        <w:rPr>
          <w:noProof/>
          <w:color w:val="000000" w:themeColor="text1"/>
        </w:rPr>
        <w:t xml:space="preserve"> </w:t>
      </w:r>
      <w:r w:rsidR="0049016E">
        <w:rPr>
          <w:noProof/>
          <w:color w:val="000000" w:themeColor="text1"/>
        </w:rPr>
        <w:t>су</w:t>
      </w:r>
      <w:r w:rsidRPr="003237D3">
        <w:rPr>
          <w:noProof/>
          <w:color w:val="000000" w:themeColor="text1"/>
        </w:rPr>
        <w:t xml:space="preserve"> предмет овог уговора уколико се приликом испоруке посумња у њ</w:t>
      </w:r>
      <w:r w:rsidR="00002F66" w:rsidRPr="00331B13">
        <w:rPr>
          <w:noProof/>
          <w:color w:val="000000" w:themeColor="text1"/>
        </w:rPr>
        <w:t>их</w:t>
      </w:r>
      <w:r w:rsidR="00DC46C9">
        <w:rPr>
          <w:noProof/>
          <w:color w:val="000000" w:themeColor="text1"/>
          <w:lang w:val="sr-Cyrl-RS"/>
        </w:rPr>
        <w:t>ов</w:t>
      </w:r>
      <w:r w:rsidR="0049016E" w:rsidRPr="00331B13">
        <w:rPr>
          <w:noProof/>
          <w:color w:val="000000" w:themeColor="text1"/>
        </w:rPr>
        <w:t xml:space="preserve"> </w:t>
      </w:r>
      <w:r w:rsidRPr="00331B13">
        <w:rPr>
          <w:noProof/>
          <w:color w:val="000000" w:themeColor="text1"/>
        </w:rPr>
        <w:t xml:space="preserve"> квалитет,</w:t>
      </w:r>
      <w:r w:rsidR="00DC46C9">
        <w:rPr>
          <w:noProof/>
          <w:color w:val="000000" w:themeColor="text1"/>
        </w:rPr>
        <w:t xml:space="preserve"> како би се утврдило да ли добр</w:t>
      </w:r>
      <w:r w:rsidR="0049016E" w:rsidRPr="00331B13">
        <w:rPr>
          <w:noProof/>
          <w:color w:val="000000" w:themeColor="text1"/>
        </w:rPr>
        <w:t>а</w:t>
      </w:r>
      <w:r w:rsidRPr="00331B13">
        <w:rPr>
          <w:noProof/>
          <w:color w:val="000000" w:themeColor="text1"/>
        </w:rPr>
        <w:t xml:space="preserve"> </w:t>
      </w:r>
      <w:r w:rsidR="00917287" w:rsidRPr="00331B13">
        <w:rPr>
          <w:noProof/>
          <w:color w:val="000000" w:themeColor="text1"/>
        </w:rPr>
        <w:lastRenderedPageBreak/>
        <w:t>одговара</w:t>
      </w:r>
      <w:r w:rsidR="00DC46C9">
        <w:rPr>
          <w:noProof/>
          <w:color w:val="000000" w:themeColor="text1"/>
          <w:lang w:val="sr-Cyrl-RS"/>
        </w:rPr>
        <w:t>ју</w:t>
      </w:r>
      <w:r w:rsidRPr="00331B1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31B13" w:rsidRDefault="00DC46C9" w:rsidP="003237D3">
      <w:pPr>
        <w:pStyle w:val="BodyTextIndent"/>
        <w:ind w:left="0" w:firstLine="720"/>
        <w:jc w:val="both"/>
        <w:rPr>
          <w:b w:val="0"/>
          <w:noProof/>
          <w:color w:val="000000" w:themeColor="text1"/>
        </w:rPr>
      </w:pPr>
      <w:r>
        <w:rPr>
          <w:b w:val="0"/>
          <w:noProof/>
          <w:color w:val="000000" w:themeColor="text1"/>
        </w:rPr>
        <w:t>У случају да се на добр</w:t>
      </w:r>
      <w:r w:rsidR="0049016E" w:rsidRPr="00331B13">
        <w:rPr>
          <w:b w:val="0"/>
          <w:noProof/>
          <w:color w:val="000000" w:themeColor="text1"/>
        </w:rPr>
        <w:t>има</w:t>
      </w:r>
      <w:r>
        <w:rPr>
          <w:b w:val="0"/>
          <w:noProof/>
          <w:color w:val="000000" w:themeColor="text1"/>
        </w:rPr>
        <w:t xml:space="preserve"> кој</w:t>
      </w:r>
      <w:r w:rsidR="0049016E" w:rsidRPr="00331B13">
        <w:rPr>
          <w:b w:val="0"/>
          <w:noProof/>
          <w:color w:val="000000" w:themeColor="text1"/>
        </w:rPr>
        <w:t>а</w:t>
      </w:r>
      <w:r>
        <w:rPr>
          <w:b w:val="0"/>
          <w:noProof/>
          <w:color w:val="000000" w:themeColor="text1"/>
        </w:rPr>
        <w:t xml:space="preserve"> </w:t>
      </w:r>
      <w:r w:rsidR="0049016E" w:rsidRPr="00331B13">
        <w:rPr>
          <w:b w:val="0"/>
          <w:noProof/>
          <w:color w:val="000000" w:themeColor="text1"/>
        </w:rPr>
        <w:t>су</w:t>
      </w:r>
      <w:r w:rsidR="003237D3" w:rsidRPr="00331B13">
        <w:rPr>
          <w:b w:val="0"/>
          <w:noProof/>
          <w:color w:val="000000" w:themeColor="text1"/>
        </w:rPr>
        <w:t xml:space="preserve"> предмет овог уговора установи било какав недостатак, добављач се о</w:t>
      </w:r>
      <w:r w:rsidR="00917287" w:rsidRPr="00331B13">
        <w:rPr>
          <w:b w:val="0"/>
          <w:noProof/>
          <w:color w:val="000000" w:themeColor="text1"/>
        </w:rPr>
        <w:t>бавезује да замен</w:t>
      </w:r>
      <w:r>
        <w:rPr>
          <w:b w:val="0"/>
          <w:noProof/>
          <w:color w:val="000000" w:themeColor="text1"/>
        </w:rPr>
        <w:t>у рекламиран</w:t>
      </w:r>
      <w:r w:rsidR="0049016E" w:rsidRPr="00331B13">
        <w:rPr>
          <w:b w:val="0"/>
          <w:noProof/>
          <w:color w:val="000000" w:themeColor="text1"/>
        </w:rPr>
        <w:t>их</w:t>
      </w:r>
      <w:r w:rsidR="00917287" w:rsidRPr="00331B13">
        <w:rPr>
          <w:b w:val="0"/>
          <w:noProof/>
          <w:color w:val="000000" w:themeColor="text1"/>
        </w:rPr>
        <w:t xml:space="preserve"> доб</w:t>
      </w:r>
      <w:r>
        <w:rPr>
          <w:b w:val="0"/>
          <w:noProof/>
          <w:color w:val="000000" w:themeColor="text1"/>
          <w:lang w:val="sr-Cyrl-RS"/>
        </w:rPr>
        <w:t>а</w:t>
      </w:r>
      <w:r w:rsidR="003237D3" w:rsidRPr="00331B13">
        <w:rPr>
          <w:b w:val="0"/>
          <w:noProof/>
          <w:color w:val="000000" w:themeColor="text1"/>
        </w:rPr>
        <w:t xml:space="preserve">ра изврши у најкраћем могућем року, а најкасније у року од </w:t>
      </w:r>
      <w:r w:rsidR="0035581D" w:rsidRPr="00331B13">
        <w:rPr>
          <w:b w:val="0"/>
          <w:noProof/>
          <w:color w:val="000000" w:themeColor="text1"/>
        </w:rPr>
        <w:t>7 дана</w:t>
      </w:r>
      <w:r w:rsidR="003237D3" w:rsidRPr="00331B13">
        <w:rPr>
          <w:b w:val="0"/>
          <w:noProof/>
          <w:color w:val="000000" w:themeColor="text1"/>
        </w:rPr>
        <w:t xml:space="preserve"> од дана пријема писмене рекламације наручиоца.</w:t>
      </w:r>
    </w:p>
    <w:p w:rsidR="003237D3" w:rsidRPr="00331B13" w:rsidRDefault="003237D3" w:rsidP="003237D3">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w:t>
      </w:r>
      <w:r w:rsidR="00D86929" w:rsidRPr="00331B13">
        <w:rPr>
          <w:rFonts w:ascii="Times New Roman" w:hAnsi="Times New Roman" w:cs="Times New Roman"/>
          <w:noProof/>
          <w:color w:val="000000" w:themeColor="text1"/>
          <w:sz w:val="24"/>
          <w:szCs w:val="24"/>
        </w:rPr>
        <w:t>замену рекламиран</w:t>
      </w:r>
      <w:r w:rsidR="00DC46C9">
        <w:rPr>
          <w:rFonts w:ascii="Times New Roman" w:hAnsi="Times New Roman" w:cs="Times New Roman"/>
          <w:noProof/>
          <w:color w:val="000000" w:themeColor="text1"/>
          <w:sz w:val="24"/>
          <w:szCs w:val="24"/>
          <w:lang w:val="sr-Cyrl-RS"/>
        </w:rPr>
        <w:t>их</w:t>
      </w:r>
      <w:r w:rsidR="00D86929" w:rsidRPr="00331B13">
        <w:rPr>
          <w:rFonts w:ascii="Times New Roman" w:hAnsi="Times New Roman" w:cs="Times New Roman"/>
          <w:noProof/>
          <w:color w:val="000000" w:themeColor="text1"/>
          <w:sz w:val="24"/>
          <w:szCs w:val="24"/>
        </w:rPr>
        <w:t xml:space="preserve"> </w:t>
      </w:r>
      <w:r w:rsidR="00917287" w:rsidRPr="00331B13">
        <w:rPr>
          <w:rFonts w:ascii="Times New Roman" w:hAnsi="Times New Roman" w:cs="Times New Roman"/>
          <w:noProof/>
          <w:color w:val="000000" w:themeColor="text1"/>
          <w:sz w:val="24"/>
          <w:szCs w:val="24"/>
        </w:rPr>
        <w:t>доб</w:t>
      </w:r>
      <w:r w:rsidR="00DC46C9">
        <w:rPr>
          <w:rFonts w:ascii="Times New Roman" w:hAnsi="Times New Roman" w:cs="Times New Roman"/>
          <w:noProof/>
          <w:color w:val="000000" w:themeColor="text1"/>
          <w:sz w:val="24"/>
          <w:szCs w:val="24"/>
          <w:lang w:val="sr-Cyrl-RS"/>
        </w:rPr>
        <w:t>а</w:t>
      </w:r>
      <w:r w:rsidRPr="00331B1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autoSpaceDE w:val="0"/>
        <w:autoSpaceDN w:val="0"/>
        <w:adjustRightInd w:val="0"/>
        <w:jc w:val="center"/>
        <w:rPr>
          <w:b/>
        </w:rPr>
      </w:pPr>
      <w:r w:rsidRPr="00331B13">
        <w:rPr>
          <w:b/>
        </w:rPr>
        <w:t>НАЧИН И РОК ПЛАЋАЊА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jc w:val="center"/>
        <w:outlineLvl w:val="0"/>
        <w:rPr>
          <w:b/>
          <w:noProof/>
          <w:color w:val="000000" w:themeColor="text1"/>
        </w:rPr>
      </w:pPr>
      <w:bookmarkStart w:id="47" w:name="_Toc476814928"/>
      <w:r w:rsidRPr="00331B13">
        <w:rPr>
          <w:b/>
          <w:noProof/>
          <w:color w:val="000000" w:themeColor="text1"/>
        </w:rPr>
        <w:t>Члан 5.</w:t>
      </w:r>
      <w:bookmarkEnd w:id="47"/>
    </w:p>
    <w:p w:rsidR="003237D3" w:rsidRPr="00331B13" w:rsidRDefault="003237D3" w:rsidP="003237D3">
      <w:pPr>
        <w:pStyle w:val="BodyTextIndent"/>
        <w:ind w:left="0" w:firstLine="720"/>
        <w:jc w:val="both"/>
        <w:rPr>
          <w:b w:val="0"/>
          <w:noProof/>
        </w:rPr>
      </w:pPr>
      <w:r w:rsidRPr="00331B13">
        <w:rPr>
          <w:b w:val="0"/>
          <w:noProof/>
        </w:rPr>
        <w:t xml:space="preserve">Наручилац ће уговорену цену исплатити добављачу одложено, у року од </w:t>
      </w:r>
      <w:r w:rsidR="00720147" w:rsidRPr="00331B13">
        <w:rPr>
          <w:b w:val="0"/>
          <w:noProof/>
        </w:rPr>
        <w:t>45</w:t>
      </w:r>
      <w:r w:rsidRPr="00331B13">
        <w:rPr>
          <w:b w:val="0"/>
          <w:noProof/>
        </w:rPr>
        <w:t xml:space="preserve"> дана</w:t>
      </w:r>
      <w:r w:rsidR="0049016E" w:rsidRPr="00331B13">
        <w:rPr>
          <w:b w:val="0"/>
          <w:noProof/>
        </w:rPr>
        <w:t xml:space="preserve"> од дана испоруке доб</w:t>
      </w:r>
      <w:r w:rsidRPr="00331B13">
        <w:rPr>
          <w:b w:val="0"/>
          <w:noProof/>
        </w:rPr>
        <w:t>ра и пријема исправног ра</w:t>
      </w:r>
      <w:r w:rsidR="00DC46C9">
        <w:rPr>
          <w:b w:val="0"/>
          <w:noProof/>
        </w:rPr>
        <w:t>чуна за испоручен</w:t>
      </w:r>
      <w:r w:rsidR="0049016E" w:rsidRPr="00331B13">
        <w:rPr>
          <w:b w:val="0"/>
          <w:noProof/>
        </w:rPr>
        <w:t>а</w:t>
      </w:r>
      <w:r w:rsidR="00DC46C9">
        <w:rPr>
          <w:b w:val="0"/>
          <w:noProof/>
        </w:rPr>
        <w:t xml:space="preserve"> добр</w:t>
      </w:r>
      <w:r w:rsidR="0049016E" w:rsidRPr="00331B13">
        <w:rPr>
          <w:b w:val="0"/>
          <w:noProof/>
        </w:rPr>
        <w:t>а</w:t>
      </w:r>
      <w:r w:rsidRPr="00331B13">
        <w:rPr>
          <w:b w:val="0"/>
          <w:noProof/>
          <w:lang w:val="sr-Cyrl-CS"/>
        </w:rPr>
        <w:t>,</w:t>
      </w:r>
      <w:r w:rsidRPr="00331B13">
        <w:rPr>
          <w:b w:val="0"/>
          <w:noProof/>
        </w:rPr>
        <w:t xml:space="preserve"> о чему потврду даје </w:t>
      </w:r>
      <w:r w:rsidR="0049016E" w:rsidRPr="00331B13">
        <w:rPr>
          <w:b w:val="0"/>
          <w:noProof/>
        </w:rPr>
        <w:t>задужено</w:t>
      </w:r>
      <w:r w:rsidRPr="00331B13">
        <w:rPr>
          <w:b w:val="0"/>
          <w:noProof/>
        </w:rPr>
        <w:t xml:space="preserve"> лице </w:t>
      </w:r>
      <w:r w:rsidRPr="00331B13">
        <w:rPr>
          <w:b w:val="0"/>
          <w:noProof/>
          <w:color w:val="000000" w:themeColor="text1"/>
          <w:lang w:val="sr-Cyrl-CS"/>
        </w:rPr>
        <w:t xml:space="preserve">за праћење </w:t>
      </w:r>
      <w:r w:rsidR="002640A6" w:rsidRPr="00331B13">
        <w:rPr>
          <w:b w:val="0"/>
          <w:noProof/>
          <w:color w:val="000000" w:themeColor="text1"/>
          <w:lang w:val="sr-Cyrl-CS"/>
        </w:rPr>
        <w:t xml:space="preserve">техничке </w:t>
      </w:r>
      <w:r w:rsidRPr="00331B13">
        <w:rPr>
          <w:b w:val="0"/>
          <w:noProof/>
          <w:color w:val="000000" w:themeColor="text1"/>
          <w:lang w:val="sr-Cyrl-CS"/>
        </w:rPr>
        <w:t xml:space="preserve">реализације </w:t>
      </w:r>
      <w:r w:rsidRPr="00331B13">
        <w:rPr>
          <w:b w:val="0"/>
          <w:noProof/>
        </w:rPr>
        <w:t>из члана 11. овог уговора.</w:t>
      </w:r>
    </w:p>
    <w:p w:rsidR="003237D3" w:rsidRPr="00331B13" w:rsidRDefault="003237D3" w:rsidP="003237D3">
      <w:pPr>
        <w:pStyle w:val="BodyTextIndent"/>
        <w:ind w:left="0" w:firstLine="720"/>
        <w:jc w:val="both"/>
        <w:rPr>
          <w:b w:val="0"/>
          <w:noProof/>
          <w:lang w:val="en-GB"/>
        </w:rPr>
      </w:pPr>
      <w:r w:rsidRPr="00331B13">
        <w:rPr>
          <w:b w:val="0"/>
          <w:noProof/>
        </w:rPr>
        <w:t>Доб</w:t>
      </w:r>
      <w:r w:rsidR="00917287" w:rsidRPr="00331B13">
        <w:rPr>
          <w:b w:val="0"/>
          <w:noProof/>
        </w:rPr>
        <w:t>ављач се обавезује да назив доб</w:t>
      </w:r>
      <w:r w:rsidRPr="00331B13">
        <w:rPr>
          <w:b w:val="0"/>
          <w:noProof/>
        </w:rPr>
        <w:t>ра из рачуна и отпремнице буде идентичан називима из обрасца понуде.</w:t>
      </w:r>
    </w:p>
    <w:p w:rsidR="003237D3" w:rsidRPr="00331B13" w:rsidRDefault="003237D3" w:rsidP="003237D3">
      <w:pPr>
        <w:pStyle w:val="BodyTextIndent"/>
        <w:ind w:left="0" w:firstLine="720"/>
        <w:jc w:val="both"/>
        <w:rPr>
          <w:b w:val="0"/>
          <w:noProof/>
          <w:lang w:val="sr-Cyrl-CS"/>
        </w:rPr>
      </w:pPr>
      <w:r w:rsidRPr="00331B13">
        <w:rPr>
          <w:b w:val="0"/>
          <w:noProof/>
          <w:lang w:val="sr-Cyrl-CS"/>
        </w:rPr>
        <w:t>Добављач се обавезује да рачун достави преко писарнице наручиоца, адресирано на седиште наручиоца.</w:t>
      </w:r>
    </w:p>
    <w:p w:rsidR="003237D3" w:rsidRPr="00331B13" w:rsidRDefault="003237D3" w:rsidP="002640A6">
      <w:pPr>
        <w:ind w:firstLine="720"/>
        <w:jc w:val="both"/>
      </w:pPr>
      <w:r w:rsidRPr="00331B13">
        <w:t xml:space="preserve">Плаћање по овом уговору вршиће се из средстава обезбеђених од стране Покрајинског секретеријата за здравство, а на основу </w:t>
      </w:r>
      <w:r w:rsidR="00757ECE" w:rsidRPr="00331B13">
        <w:t xml:space="preserve">на основу </w:t>
      </w:r>
      <w:r w:rsidR="00D86929" w:rsidRPr="00331B13">
        <w:t xml:space="preserve">уговора број </w:t>
      </w:r>
      <w:r w:rsidR="0049016E" w:rsidRPr="00331B13">
        <w:t>138-401-296/2019</w:t>
      </w:r>
      <w:r w:rsidR="00D86929" w:rsidRPr="00331B13">
        <w:t xml:space="preserve">, чији је предмет </w:t>
      </w:r>
      <w:r w:rsidR="0049016E" w:rsidRPr="00331B13">
        <w:t xml:space="preserve">финансирање, односно суфинансирање набавке медицинске и немедицинске опреме здравственим установама у 2019. </w:t>
      </w:r>
      <w:proofErr w:type="gramStart"/>
      <w:r w:rsidR="0049016E" w:rsidRPr="00331B13">
        <w:t>години</w:t>
      </w:r>
      <w:proofErr w:type="gramEnd"/>
      <w:r w:rsidR="00D86929" w:rsidRPr="00331B13">
        <w:t>, који је закључен 0</w:t>
      </w:r>
      <w:r w:rsidR="0049016E" w:rsidRPr="00331B13">
        <w:t>5</w:t>
      </w:r>
      <w:r w:rsidR="00D86929" w:rsidRPr="00331B13">
        <w:t xml:space="preserve">. </w:t>
      </w:r>
      <w:proofErr w:type="gramStart"/>
      <w:r w:rsidR="0049016E" w:rsidRPr="00331B13">
        <w:t>априла</w:t>
      </w:r>
      <w:proofErr w:type="gramEnd"/>
      <w:r w:rsidR="00D86929" w:rsidRPr="00331B13">
        <w:t xml:space="preserve"> 2019. </w:t>
      </w:r>
      <w:proofErr w:type="gramStart"/>
      <w:r w:rsidR="00D86929" w:rsidRPr="00331B13">
        <w:t>године</w:t>
      </w:r>
      <w:proofErr w:type="gramEnd"/>
      <w:r w:rsidR="00D86929" w:rsidRPr="00331B13">
        <w:t xml:space="preserve"> између Покрајинског секретаријата за здравство и Клиничког центра Војводине.</w:t>
      </w:r>
    </w:p>
    <w:p w:rsidR="006C30DA" w:rsidRDefault="006C30DA" w:rsidP="003237D3">
      <w:pPr>
        <w:autoSpaceDE w:val="0"/>
        <w:autoSpaceDN w:val="0"/>
        <w:adjustRightInd w:val="0"/>
        <w:jc w:val="center"/>
        <w:rPr>
          <w:b/>
        </w:rPr>
      </w:pPr>
    </w:p>
    <w:p w:rsidR="003237D3" w:rsidRPr="00331B13" w:rsidRDefault="003237D3" w:rsidP="003237D3">
      <w:pPr>
        <w:autoSpaceDE w:val="0"/>
        <w:autoSpaceDN w:val="0"/>
        <w:adjustRightInd w:val="0"/>
        <w:jc w:val="center"/>
        <w:rPr>
          <w:b/>
        </w:rPr>
      </w:pPr>
      <w:r w:rsidRPr="00331B13">
        <w:rPr>
          <w:b/>
        </w:rPr>
        <w:t>СРЕДСТВА ОБЕЗБЕЂЕЊА</w:t>
      </w:r>
    </w:p>
    <w:p w:rsidR="003237D3" w:rsidRPr="00331B13" w:rsidRDefault="003237D3" w:rsidP="003237D3">
      <w:pPr>
        <w:ind w:firstLine="720"/>
        <w:jc w:val="both"/>
      </w:pPr>
    </w:p>
    <w:p w:rsidR="003237D3" w:rsidRPr="00331B13" w:rsidRDefault="003237D3" w:rsidP="003237D3">
      <w:pPr>
        <w:jc w:val="center"/>
        <w:outlineLvl w:val="0"/>
        <w:rPr>
          <w:b/>
          <w:noProof/>
          <w:color w:val="000000" w:themeColor="text1"/>
        </w:rPr>
      </w:pPr>
      <w:bookmarkStart w:id="48" w:name="_Toc476814929"/>
      <w:r w:rsidRPr="00331B13">
        <w:rPr>
          <w:b/>
          <w:noProof/>
          <w:color w:val="000000" w:themeColor="text1"/>
        </w:rPr>
        <w:t>Члан 6.</w:t>
      </w:r>
      <w:bookmarkEnd w:id="48"/>
    </w:p>
    <w:p w:rsidR="0049016E" w:rsidRPr="00331B13" w:rsidRDefault="0049016E" w:rsidP="0049016E">
      <w:pPr>
        <w:jc w:val="both"/>
        <w:rPr>
          <w:noProof/>
          <w:lang w:val="en-US"/>
        </w:rPr>
      </w:pPr>
      <w:r w:rsidRPr="00331B13">
        <w:rPr>
          <w:noProof/>
        </w:rPr>
        <w:t>Уговорне</w:t>
      </w:r>
      <w:r w:rsidRPr="00331B13">
        <w:rPr>
          <w:noProof/>
          <w:lang w:val="sr-Cyrl-CS"/>
        </w:rPr>
        <w:t xml:space="preserve"> </w:t>
      </w:r>
      <w:r w:rsidRPr="00331B13">
        <w:rPr>
          <w:noProof/>
        </w:rPr>
        <w:t>стране</w:t>
      </w:r>
      <w:r w:rsidRPr="00331B13">
        <w:rPr>
          <w:noProof/>
          <w:lang w:val="sr-Cyrl-CS"/>
        </w:rPr>
        <w:t xml:space="preserve"> </w:t>
      </w:r>
      <w:r w:rsidRPr="00331B13">
        <w:rPr>
          <w:noProof/>
        </w:rPr>
        <w:t>констатују</w:t>
      </w:r>
      <w:r w:rsidRPr="00331B13">
        <w:rPr>
          <w:noProof/>
          <w:lang w:val="sr-Cyrl-CS"/>
        </w:rPr>
        <w:t xml:space="preserve"> </w:t>
      </w:r>
      <w:r w:rsidRPr="00331B13">
        <w:rPr>
          <w:noProof/>
        </w:rPr>
        <w:t>да</w:t>
      </w:r>
      <w:r w:rsidRPr="00331B13">
        <w:rPr>
          <w:noProof/>
          <w:lang w:val="sr-Cyrl-CS"/>
        </w:rPr>
        <w:t xml:space="preserve"> ј</w:t>
      </w:r>
      <w:r w:rsidRPr="00331B13">
        <w:rPr>
          <w:noProof/>
        </w:rPr>
        <w:t>e</w:t>
      </w:r>
      <w:r w:rsidRPr="00331B13">
        <w:rPr>
          <w:noProof/>
          <w:lang w:val="sr-Cyrl-CS"/>
        </w:rPr>
        <w:t xml:space="preserve"> </w:t>
      </w:r>
      <w:r w:rsidRPr="00331B13">
        <w:rPr>
          <w:noProof/>
        </w:rPr>
        <w:t>добављач</w:t>
      </w:r>
      <w:r w:rsidRPr="00331B13">
        <w:rPr>
          <w:noProof/>
          <w:lang w:val="sr-Latn-CS"/>
        </w:rPr>
        <w:t xml:space="preserve"> </w:t>
      </w:r>
      <w:r w:rsidRPr="00331B13">
        <w:rPr>
          <w:noProof/>
        </w:rPr>
        <w:t>наручиоцу доставио, при закључењу овог уговора,</w:t>
      </w:r>
      <w:r w:rsidRPr="00331B13">
        <w:rPr>
          <w:noProof/>
          <w:lang w:val="sr-Latn-CS"/>
        </w:rPr>
        <w:t xml:space="preserve"> </w:t>
      </w:r>
      <w:r w:rsidRPr="00331B13">
        <w:rPr>
          <w:noProof/>
        </w:rPr>
        <w:t>следећа</w:t>
      </w:r>
      <w:r w:rsidRPr="00331B13">
        <w:rPr>
          <w:noProof/>
          <w:lang w:val="sr-Cyrl-CS"/>
        </w:rPr>
        <w:t xml:space="preserve"> </w:t>
      </w:r>
      <w:r w:rsidRPr="00331B13">
        <w:rPr>
          <w:noProof/>
        </w:rPr>
        <w:t>средства</w:t>
      </w:r>
      <w:r w:rsidRPr="00331B13">
        <w:rPr>
          <w:noProof/>
          <w:lang w:val="sr-Latn-CS"/>
        </w:rPr>
        <w:t xml:space="preserve"> </w:t>
      </w:r>
      <w:r w:rsidRPr="00331B13">
        <w:rPr>
          <w:noProof/>
        </w:rPr>
        <w:t>финансијског</w:t>
      </w:r>
      <w:r w:rsidRPr="00331B13">
        <w:rPr>
          <w:noProof/>
          <w:lang w:val="sr-Cyrl-CS"/>
        </w:rPr>
        <w:t xml:space="preserve"> </w:t>
      </w:r>
      <w:r w:rsidRPr="00331B13">
        <w:rPr>
          <w:noProof/>
        </w:rPr>
        <w:t>обезбеђења</w:t>
      </w:r>
      <w:r w:rsidRPr="00331B13">
        <w:rPr>
          <w:noProof/>
          <w:lang w:val="en-US"/>
        </w:rPr>
        <w:t>:</w:t>
      </w:r>
    </w:p>
    <w:p w:rsidR="0049016E" w:rsidRPr="00331B13" w:rsidRDefault="0049016E" w:rsidP="0049016E">
      <w:pPr>
        <w:jc w:val="both"/>
        <w:rPr>
          <w:noProof/>
        </w:rPr>
      </w:pPr>
    </w:p>
    <w:p w:rsidR="0049016E" w:rsidRPr="00331B13" w:rsidRDefault="0049016E" w:rsidP="0049016E">
      <w:pPr>
        <w:pStyle w:val="ListParagraph"/>
        <w:numPr>
          <w:ilvl w:val="0"/>
          <w:numId w:val="12"/>
        </w:numPr>
        <w:jc w:val="both"/>
        <w:rPr>
          <w:noProof/>
        </w:rPr>
      </w:pPr>
      <w:r w:rsidRPr="00331B13">
        <w:rPr>
          <w:b/>
        </w:rPr>
        <w:t>регистровану бланко меницу и менично овлашћење</w:t>
      </w:r>
      <w:r w:rsidRPr="00331B13">
        <w:rPr>
          <w:b/>
          <w:noProof/>
        </w:rPr>
        <w:t xml:space="preserve"> за извршење уговорне обавезе</w:t>
      </w:r>
      <w:r w:rsidRPr="00331B13">
        <w:rPr>
          <w:noProof/>
        </w:rPr>
        <w:t xml:space="preserve">, попуњену на износ од 10% укупне вредности уговора без ПДВ-а, са роком важења најмање 30 дана дужим </w:t>
      </w:r>
      <w:r w:rsidRPr="00331B13">
        <w:rPr>
          <w:rFonts w:eastAsia="TimesNewRomanPSMT"/>
        </w:rPr>
        <w:t xml:space="preserve">од дана истека рока за коначно извршење </w:t>
      </w:r>
      <w:r w:rsidRPr="00331B13">
        <w:t xml:space="preserve">обавезе добављача која је предмет обезбеђења, а </w:t>
      </w:r>
      <w:r w:rsidRPr="00331B13">
        <w:rPr>
          <w:noProof/>
        </w:rPr>
        <w:t>која је наплатива у случајевима предвиђеним конкурсном документацијом, тј. у случају да добављач не исп</w:t>
      </w:r>
      <w:r w:rsidR="00BA1518" w:rsidRPr="00331B13">
        <w:rPr>
          <w:noProof/>
        </w:rPr>
        <w:t>уњава своје обавезе из уговора</w:t>
      </w:r>
      <w:r w:rsidRPr="00331B13">
        <w:rPr>
          <w:noProof/>
        </w:rPr>
        <w:t>.</w:t>
      </w:r>
    </w:p>
    <w:p w:rsidR="0049016E" w:rsidRPr="00331B13" w:rsidRDefault="0049016E" w:rsidP="0049016E">
      <w:pPr>
        <w:pStyle w:val="ListParagraph"/>
        <w:jc w:val="both"/>
        <w:rPr>
          <w:noProof/>
        </w:rPr>
      </w:pPr>
    </w:p>
    <w:p w:rsidR="0049016E" w:rsidRPr="00331B13" w:rsidRDefault="0049016E" w:rsidP="0049016E">
      <w:pPr>
        <w:pStyle w:val="ListParagraph"/>
        <w:numPr>
          <w:ilvl w:val="0"/>
          <w:numId w:val="12"/>
        </w:numPr>
        <w:jc w:val="both"/>
        <w:rPr>
          <w:noProof/>
        </w:rPr>
      </w:pPr>
      <w:r w:rsidRPr="00331B13">
        <w:rPr>
          <w:b/>
          <w:lang w:val="sr-Cyrl-CS"/>
        </w:rPr>
        <w:t>регистровану бланко</w:t>
      </w:r>
      <w:r w:rsidRPr="00331B13">
        <w:rPr>
          <w:lang w:val="sr-Cyrl-CS"/>
        </w:rPr>
        <w:t xml:space="preserve"> </w:t>
      </w:r>
      <w:r w:rsidRPr="00331B13">
        <w:rPr>
          <w:b/>
          <w:lang w:val="sr-Cyrl-CS"/>
        </w:rPr>
        <w:t>меницу и менично овлашћење за отклањање недостатака у гарантном року</w:t>
      </w:r>
      <w:r w:rsidRPr="00331B13">
        <w:rPr>
          <w:lang w:val="sr-Cyrl-CS"/>
        </w:rPr>
        <w:t xml:space="preserve">, попуњенo на износ од 10% укупне вредности уговора без ПДВ-а, </w:t>
      </w:r>
      <w:r w:rsidRPr="00331B13">
        <w:rPr>
          <w:noProof/>
        </w:rPr>
        <w:t xml:space="preserve">са роком важења најмање </w:t>
      </w:r>
      <w:r w:rsidR="00BA1518" w:rsidRPr="00331B13">
        <w:rPr>
          <w:noProof/>
        </w:rPr>
        <w:t>30</w:t>
      </w:r>
      <w:r w:rsidRPr="00331B13">
        <w:rPr>
          <w:noProof/>
        </w:rPr>
        <w:t xml:space="preserve"> дана дужим </w:t>
      </w:r>
      <w:r w:rsidRPr="00331B13">
        <w:rPr>
          <w:rFonts w:eastAsia="TimesNewRomanPSMT"/>
        </w:rPr>
        <w:t xml:space="preserve">од дана истека рока за коначно извршење </w:t>
      </w:r>
      <w:r w:rsidRPr="00331B13">
        <w:t xml:space="preserve">обавезе добављача која је предмет обезбеђења, а </w:t>
      </w:r>
      <w:r w:rsidRPr="00331B1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780E2D" w:rsidRPr="00331B13" w:rsidRDefault="00780E2D" w:rsidP="003C08E7">
      <w:pPr>
        <w:autoSpaceDE w:val="0"/>
        <w:autoSpaceDN w:val="0"/>
        <w:adjustRightInd w:val="0"/>
        <w:rPr>
          <w:b/>
        </w:rPr>
      </w:pPr>
    </w:p>
    <w:p w:rsidR="0049016E" w:rsidRDefault="0049016E" w:rsidP="0049016E">
      <w:pPr>
        <w:ind w:firstLine="708"/>
        <w:jc w:val="both"/>
        <w:rPr>
          <w:noProof/>
        </w:rPr>
      </w:pPr>
      <w:r w:rsidRPr="00331B13">
        <w:rPr>
          <w:noProof/>
        </w:rPr>
        <w:t xml:space="preserve">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w:t>
      </w:r>
      <w:r w:rsidR="00BA1518" w:rsidRPr="00331B13">
        <w:rPr>
          <w:noProof/>
        </w:rPr>
        <w:t>уговорне обавезе</w:t>
      </w:r>
      <w:r w:rsidRPr="00331B13">
        <w:rPr>
          <w:noProof/>
        </w:rPr>
        <w:t>/истека гарантног рока.</w:t>
      </w:r>
    </w:p>
    <w:p w:rsidR="00DC46C9" w:rsidRPr="00331B13" w:rsidRDefault="00DC46C9" w:rsidP="0049016E">
      <w:pPr>
        <w:ind w:firstLine="708"/>
        <w:jc w:val="both"/>
        <w:rPr>
          <w:noProof/>
        </w:rPr>
      </w:pPr>
    </w:p>
    <w:p w:rsidR="00155005" w:rsidRPr="00331B13" w:rsidRDefault="00155005" w:rsidP="003C08E7">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lastRenderedPageBreak/>
        <w:t>ВИША СИЛА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pStyle w:val="BodyTextIndent"/>
        <w:ind w:left="0" w:firstLine="0"/>
        <w:jc w:val="center"/>
        <w:outlineLvl w:val="0"/>
        <w:rPr>
          <w:noProof/>
          <w:color w:val="000000" w:themeColor="text1"/>
        </w:rPr>
      </w:pPr>
      <w:bookmarkStart w:id="49" w:name="_Toc448141809"/>
      <w:bookmarkStart w:id="50" w:name="_Toc476814930"/>
      <w:r w:rsidRPr="00331B13">
        <w:rPr>
          <w:noProof/>
          <w:color w:val="000000" w:themeColor="text1"/>
        </w:rPr>
        <w:t>Члан 7.</w:t>
      </w:r>
      <w:bookmarkEnd w:id="44"/>
      <w:bookmarkEnd w:id="45"/>
      <w:bookmarkEnd w:id="49"/>
      <w:bookmarkEnd w:id="50"/>
    </w:p>
    <w:p w:rsidR="003237D3" w:rsidRPr="00331B13" w:rsidRDefault="003237D3" w:rsidP="003237D3">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31B13" w:rsidRDefault="003237D3" w:rsidP="003237D3">
      <w:pPr>
        <w:ind w:firstLine="720"/>
        <w:jc w:val="both"/>
        <w:rPr>
          <w:noProof/>
        </w:rPr>
      </w:pPr>
      <w:r w:rsidRPr="00331B13">
        <w:rPr>
          <w:noProof/>
        </w:rPr>
        <w:t>Сва обавештења која нису дата у писаном облику неће производити правно дејство.</w:t>
      </w:r>
    </w:p>
    <w:p w:rsidR="003237D3" w:rsidRPr="00331B13" w:rsidRDefault="003237D3" w:rsidP="003237D3">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4"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5"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6"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31B13" w:rsidRDefault="003237D3" w:rsidP="003237D3">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7"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3237D3" w:rsidRPr="00331B13" w:rsidRDefault="003237D3" w:rsidP="003237D3">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w:t>
      </w:r>
      <w:r w:rsidR="003C0F14" w:rsidRPr="00331B13">
        <w:t>5</w:t>
      </w:r>
      <w:r w:rsidRPr="00331B13">
        <w:t xml:space="preserve">. </w:t>
      </w:r>
      <w:proofErr w:type="gramStart"/>
      <w:r w:rsidRPr="00331B13">
        <w:t>овог</w:t>
      </w:r>
      <w:proofErr w:type="gramEnd"/>
      <w:r w:rsidRPr="00331B13">
        <w:t xml:space="preserve"> уговора.</w:t>
      </w:r>
    </w:p>
    <w:p w:rsidR="00E011B3" w:rsidRPr="00331B13" w:rsidRDefault="00E011B3" w:rsidP="003237D3">
      <w:pPr>
        <w:jc w:val="both"/>
      </w:pPr>
    </w:p>
    <w:p w:rsidR="003237D3" w:rsidRPr="00331B13" w:rsidRDefault="003237D3" w:rsidP="00ED7C64">
      <w:pPr>
        <w:jc w:val="center"/>
        <w:rPr>
          <w:b/>
          <w:noProof/>
          <w:color w:val="000000" w:themeColor="text1"/>
        </w:rPr>
      </w:pPr>
      <w:r w:rsidRPr="00331B13">
        <w:rPr>
          <w:b/>
          <w:noProof/>
          <w:color w:val="000000" w:themeColor="text1"/>
        </w:rPr>
        <w:t>ИЗМЕНЕ УГОВОРА</w:t>
      </w:r>
    </w:p>
    <w:p w:rsidR="003237D3" w:rsidRPr="00331B13" w:rsidRDefault="003237D3" w:rsidP="003237D3">
      <w:pPr>
        <w:jc w:val="both"/>
        <w:rPr>
          <w:b/>
          <w:noProof/>
          <w:color w:val="000000" w:themeColor="text1"/>
        </w:rPr>
      </w:pPr>
    </w:p>
    <w:p w:rsidR="003237D3" w:rsidRPr="00331B13" w:rsidRDefault="003237D3" w:rsidP="003237D3">
      <w:pPr>
        <w:jc w:val="center"/>
        <w:outlineLvl w:val="0"/>
        <w:rPr>
          <w:b/>
          <w:noProof/>
          <w:color w:val="000000" w:themeColor="text1"/>
        </w:rPr>
      </w:pPr>
      <w:bookmarkStart w:id="51" w:name="_Toc380740085"/>
      <w:bookmarkStart w:id="52" w:name="_Toc389742047"/>
      <w:bookmarkStart w:id="53" w:name="_Toc448141813"/>
      <w:bookmarkStart w:id="54" w:name="_Toc476814931"/>
      <w:r w:rsidRPr="00331B13">
        <w:rPr>
          <w:b/>
          <w:noProof/>
          <w:color w:val="000000" w:themeColor="text1"/>
        </w:rPr>
        <w:t>Члан 8.</w:t>
      </w:r>
      <w:bookmarkEnd w:id="51"/>
      <w:bookmarkEnd w:id="52"/>
      <w:bookmarkEnd w:id="53"/>
      <w:bookmarkEnd w:id="54"/>
    </w:p>
    <w:p w:rsidR="003237D3" w:rsidRPr="00331B13" w:rsidRDefault="003237D3" w:rsidP="003237D3">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w:t>
      </w:r>
      <w:proofErr w:type="gramStart"/>
      <w:r w:rsidRPr="00331B13">
        <w:t>став</w:t>
      </w:r>
      <w:proofErr w:type="gramEnd"/>
      <w:r w:rsidRPr="00331B13">
        <w:t xml:space="preserve"> 1. </w:t>
      </w:r>
      <w:r w:rsidRPr="00331B13">
        <w:rPr>
          <w:noProof/>
          <w:color w:val="000000" w:themeColor="text1"/>
        </w:rPr>
        <w:t>Закона о јавним набавкама.</w:t>
      </w:r>
    </w:p>
    <w:p w:rsidR="003237D3" w:rsidRPr="00331B13" w:rsidRDefault="003237D3" w:rsidP="003237D3">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31B13" w:rsidRDefault="003237D3" w:rsidP="00ED7C64">
      <w:pPr>
        <w:jc w:val="both"/>
      </w:pPr>
      <w:r w:rsidRPr="00331B13">
        <w:t>Наручилац ће дозволити измене уговора у следећим ситуацијама:</w:t>
      </w:r>
    </w:p>
    <w:p w:rsidR="003237D3" w:rsidRPr="00331B13" w:rsidRDefault="003237D3" w:rsidP="003237D3">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3237D3" w:rsidRPr="00331B13" w:rsidRDefault="003237D3" w:rsidP="003237D3">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31B13" w:rsidRDefault="003237D3" w:rsidP="003237D3">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331B13" w:rsidRDefault="003237D3" w:rsidP="00757ECE">
      <w:pPr>
        <w:pStyle w:val="ListParagraph"/>
        <w:numPr>
          <w:ilvl w:val="0"/>
          <w:numId w:val="1"/>
        </w:numPr>
        <w:ind w:left="405"/>
        <w:jc w:val="both"/>
      </w:pPr>
      <w:r w:rsidRPr="00331B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C6B45" w:rsidRDefault="000C6B45" w:rsidP="000C6B45">
      <w:pPr>
        <w:pStyle w:val="ListParagraph"/>
        <w:ind w:left="405"/>
        <w:jc w:val="both"/>
      </w:pPr>
    </w:p>
    <w:p w:rsidR="00DC46C9" w:rsidRDefault="00DC46C9" w:rsidP="000C6B45">
      <w:pPr>
        <w:pStyle w:val="ListParagraph"/>
        <w:ind w:left="405"/>
        <w:jc w:val="both"/>
      </w:pPr>
    </w:p>
    <w:p w:rsidR="00DC46C9" w:rsidRDefault="00DC46C9" w:rsidP="000C6B45">
      <w:pPr>
        <w:pStyle w:val="ListParagraph"/>
        <w:ind w:left="405"/>
        <w:jc w:val="both"/>
      </w:pPr>
    </w:p>
    <w:p w:rsidR="00DC46C9" w:rsidRDefault="00DC46C9" w:rsidP="000C6B45">
      <w:pPr>
        <w:pStyle w:val="ListParagraph"/>
        <w:ind w:left="405"/>
        <w:jc w:val="both"/>
      </w:pPr>
    </w:p>
    <w:p w:rsidR="00DC46C9" w:rsidRPr="00331B13" w:rsidRDefault="00DC46C9" w:rsidP="000C6B45">
      <w:pPr>
        <w:pStyle w:val="ListParagraph"/>
        <w:ind w:left="405"/>
        <w:jc w:val="both"/>
      </w:pPr>
    </w:p>
    <w:p w:rsidR="003237D3" w:rsidRPr="00331B13" w:rsidRDefault="003237D3" w:rsidP="003237D3">
      <w:pPr>
        <w:jc w:val="center"/>
        <w:outlineLvl w:val="0"/>
        <w:rPr>
          <w:b/>
          <w:noProof/>
          <w:color w:val="000000" w:themeColor="text1"/>
        </w:rPr>
      </w:pPr>
      <w:r w:rsidRPr="00331B13">
        <w:rPr>
          <w:b/>
          <w:noProof/>
          <w:color w:val="000000" w:themeColor="text1"/>
        </w:rPr>
        <w:lastRenderedPageBreak/>
        <w:t>РАСКИД УГОВОРА</w:t>
      </w:r>
    </w:p>
    <w:p w:rsidR="003237D3" w:rsidRPr="00331B13" w:rsidRDefault="003237D3" w:rsidP="003237D3">
      <w:pPr>
        <w:jc w:val="center"/>
        <w:outlineLvl w:val="0"/>
        <w:rPr>
          <w:b/>
          <w:noProof/>
          <w:color w:val="000000" w:themeColor="text1"/>
        </w:rPr>
      </w:pPr>
    </w:p>
    <w:p w:rsidR="003237D3" w:rsidRPr="00331B13" w:rsidRDefault="003237D3" w:rsidP="003237D3">
      <w:pPr>
        <w:jc w:val="center"/>
        <w:outlineLvl w:val="0"/>
        <w:rPr>
          <w:b/>
          <w:noProof/>
          <w:color w:val="000000" w:themeColor="text1"/>
        </w:rPr>
      </w:pPr>
      <w:bookmarkStart w:id="55" w:name="_Toc476814932"/>
      <w:r w:rsidRPr="00331B13">
        <w:rPr>
          <w:b/>
          <w:noProof/>
          <w:color w:val="000000" w:themeColor="text1"/>
        </w:rPr>
        <w:t>Члан 9.</w:t>
      </w:r>
      <w:bookmarkEnd w:id="55"/>
    </w:p>
    <w:p w:rsidR="003237D3" w:rsidRPr="00331B13" w:rsidRDefault="003237D3" w:rsidP="003237D3">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31B13" w:rsidRDefault="003237D3" w:rsidP="003237D3">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sidR="006C30DA">
        <w:rPr>
          <w:noProof/>
          <w:color w:val="000000" w:themeColor="text1"/>
        </w:rPr>
        <w:t>,</w:t>
      </w:r>
      <w:r w:rsidRPr="00331B13">
        <w:rPr>
          <w:noProof/>
          <w:color w:val="000000" w:themeColor="text1"/>
        </w:rPr>
        <w:t xml:space="preserve"> и да јој остави </w:t>
      </w:r>
      <w:r w:rsidR="00BA1518" w:rsidRPr="00331B13">
        <w:rPr>
          <w:noProof/>
          <w:color w:val="000000" w:themeColor="text1"/>
        </w:rPr>
        <w:t xml:space="preserve">накнадни </w:t>
      </w:r>
      <w:r w:rsidRPr="00331B13">
        <w:rPr>
          <w:noProof/>
          <w:color w:val="000000" w:themeColor="text1"/>
        </w:rPr>
        <w:t xml:space="preserve">рок од </w:t>
      </w:r>
      <w:r w:rsidR="006C30DA">
        <w:rPr>
          <w:noProof/>
          <w:color w:val="000000" w:themeColor="text1"/>
        </w:rPr>
        <w:t xml:space="preserve">најдуже </w:t>
      </w:r>
      <w:r w:rsidR="00BA1518" w:rsidRPr="00331B13">
        <w:rPr>
          <w:noProof/>
          <w:color w:val="000000" w:themeColor="text1"/>
        </w:rPr>
        <w:t>20</w:t>
      </w:r>
      <w:r w:rsidRPr="00331B13">
        <w:rPr>
          <w:noProof/>
          <w:color w:val="000000" w:themeColor="text1"/>
        </w:rPr>
        <w:t xml:space="preserve"> (</w:t>
      </w:r>
      <w:r w:rsidR="00BA1518" w:rsidRPr="00331B13">
        <w:rPr>
          <w:noProof/>
          <w:color w:val="000000" w:themeColor="text1"/>
        </w:rPr>
        <w:t>двадесет</w:t>
      </w:r>
      <w:r w:rsidRPr="00331B13">
        <w:rPr>
          <w:noProof/>
          <w:color w:val="000000" w:themeColor="text1"/>
        </w:rPr>
        <w:t xml:space="preserve">)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31B13" w:rsidRDefault="003237D3" w:rsidP="003237D3">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6C30DA" w:rsidRDefault="003237D3" w:rsidP="00DC46C9">
      <w:pPr>
        <w:ind w:firstLine="708"/>
        <w:jc w:val="both"/>
      </w:pPr>
      <w:r w:rsidRPr="00331B13">
        <w:t>У случaју рaскидa уговорa, примењивaће се одредбе Зaконa о облигaционим односимa.</w:t>
      </w:r>
    </w:p>
    <w:p w:rsidR="003237D3" w:rsidRPr="003237D3" w:rsidRDefault="003237D3" w:rsidP="003237D3">
      <w:pPr>
        <w:ind w:firstLine="708"/>
        <w:jc w:val="both"/>
        <w:rPr>
          <w:b/>
        </w:rPr>
      </w:pPr>
      <w:r w:rsidRPr="00331B13">
        <w:rPr>
          <w:b/>
        </w:rPr>
        <w:t xml:space="preserve">                                            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6" w:name="_Toc476814933"/>
      <w:r w:rsidRPr="003237D3">
        <w:rPr>
          <w:b/>
          <w:noProof/>
        </w:rPr>
        <w:t>Члан 10.</w:t>
      </w:r>
      <w:bookmarkEnd w:id="56"/>
    </w:p>
    <w:p w:rsidR="003237D3" w:rsidRPr="003237D3" w:rsidRDefault="003237D3" w:rsidP="003237D3">
      <w:pPr>
        <w:ind w:firstLine="708"/>
        <w:jc w:val="both"/>
      </w:pPr>
      <w:r w:rsidRPr="003237D3">
        <w:t xml:space="preserve">Наручилац ће добављачу наплатити уговорну казну или средство обезбеђења из члана 6. </w:t>
      </w:r>
      <w:proofErr w:type="gramStart"/>
      <w:r w:rsidRPr="003237D3">
        <w:t>став</w:t>
      </w:r>
      <w:proofErr w:type="gramEnd"/>
      <w:r w:rsidRPr="003237D3">
        <w:t xml:space="preserve"> 1. </w:t>
      </w:r>
      <w:proofErr w:type="gramStart"/>
      <w:r w:rsidRPr="003237D3">
        <w:t>алинеја</w:t>
      </w:r>
      <w:proofErr w:type="gramEnd"/>
      <w:r w:rsidRPr="003237D3">
        <w:t xml:space="preserve"> 1. </w:t>
      </w:r>
      <w:proofErr w:type="gramStart"/>
      <w:r w:rsidRPr="003237D3">
        <w:t>овог</w:t>
      </w:r>
      <w:proofErr w:type="gramEnd"/>
      <w:r w:rsidRPr="003237D3">
        <w:t xml:space="preserve">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DC46C9">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w:t>
      </w:r>
      <w:r w:rsidR="007D027C">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sidR="007D027C">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BA1518">
        <w:rPr>
          <w:noProof/>
        </w:rPr>
        <w:t>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BA1518">
        <w:rPr>
          <w:rFonts w:ascii="Times New Roman" w:hAnsi="Times New Roman" w:cs="Times New Roman"/>
          <w:noProof/>
          <w:sz w:val="24"/>
          <w:szCs w:val="24"/>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DC46C9">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добр</w:t>
      </w:r>
      <w:r w:rsidR="00DC46C9">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не буд</w:t>
      </w:r>
      <w:r w:rsidR="00DC46C9">
        <w:rPr>
          <w:rFonts w:ascii="Times New Roman" w:hAnsi="Times New Roman" w:cs="Times New Roman"/>
          <w:noProof/>
          <w:sz w:val="24"/>
          <w:szCs w:val="24"/>
          <w:lang w:val="sr-Cyrl-RS"/>
        </w:rPr>
        <w:t>у</w:t>
      </w:r>
      <w:r w:rsidRPr="003237D3">
        <w:rPr>
          <w:rFonts w:ascii="Times New Roman" w:hAnsi="Times New Roman" w:cs="Times New Roman"/>
          <w:noProof/>
          <w:sz w:val="24"/>
          <w:szCs w:val="24"/>
        </w:rPr>
        <w:t xml:space="preserve"> испоручен</w:t>
      </w:r>
      <w:r w:rsidR="00DC46C9">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w:t>
      </w:r>
      <w:proofErr w:type="gramStart"/>
      <w:r w:rsidRPr="003237D3">
        <w:t>овог</w:t>
      </w:r>
      <w:proofErr w:type="gramEnd"/>
      <w:r w:rsidRPr="003237D3">
        <w:t xml:space="preserve"> уговора, </w:t>
      </w:r>
      <w:r w:rsidRPr="003237D3">
        <w:rPr>
          <w:noProof/>
        </w:rPr>
        <w:t xml:space="preserve"> не утиче и не умањује право наручиоца на накнаду стварно претрпљене штете.</w:t>
      </w:r>
    </w:p>
    <w:p w:rsidR="00155005" w:rsidRPr="00155005" w:rsidRDefault="00155005"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57" w:name="_Toc380740086"/>
      <w:bookmarkStart w:id="58" w:name="_Toc389742048"/>
      <w:bookmarkStart w:id="59"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0" w:name="_Toc476814935"/>
      <w:r w:rsidRPr="003237D3">
        <w:rPr>
          <w:b/>
          <w:noProof/>
        </w:rPr>
        <w:t>Члан 11.</w:t>
      </w:r>
      <w:bookmarkEnd w:id="57"/>
      <w:bookmarkEnd w:id="58"/>
      <w:bookmarkEnd w:id="59"/>
      <w:bookmarkEnd w:id="60"/>
    </w:p>
    <w:p w:rsidR="003237D3" w:rsidRPr="00331B13" w:rsidRDefault="003237D3" w:rsidP="003237D3">
      <w:pPr>
        <w:ind w:firstLine="720"/>
        <w:jc w:val="both"/>
        <w:rPr>
          <w:noProof/>
        </w:rPr>
      </w:pPr>
      <w:r w:rsidRPr="003237D3">
        <w:rPr>
          <w:noProof/>
          <w:lang w:val="en-US"/>
        </w:rPr>
        <w:t xml:space="preserve">За праћење </w:t>
      </w:r>
      <w:r w:rsidR="00A97077">
        <w:rPr>
          <w:noProof/>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00BA1518" w:rsidRPr="00331B13">
        <w:rPr>
          <w:noProof/>
        </w:rPr>
        <w:t>задужује</w:t>
      </w:r>
      <w:r w:rsidRPr="00331B13">
        <w:rPr>
          <w:noProof/>
          <w:lang w:val="en-US"/>
        </w:rPr>
        <w:t xml:space="preserve"> се </w:t>
      </w:r>
      <w:r w:rsidRPr="00331B13">
        <w:rPr>
          <w:noProof/>
        </w:rPr>
        <w:t>______________________.</w:t>
      </w:r>
    </w:p>
    <w:p w:rsidR="003237D3" w:rsidRPr="00331B13" w:rsidRDefault="003237D3" w:rsidP="003237D3">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00BA1518" w:rsidRPr="00331B13">
        <w:rPr>
          <w:noProof/>
        </w:rPr>
        <w:t>задужује</w:t>
      </w:r>
      <w:r w:rsidRPr="00331B13">
        <w:rPr>
          <w:noProof/>
          <w:lang w:val="en-US"/>
        </w:rPr>
        <w:t xml:space="preserve"> се </w:t>
      </w:r>
      <w:r w:rsidRPr="00331B13">
        <w:rPr>
          <w:noProof/>
        </w:rPr>
        <w:t>___________________________.</w:t>
      </w:r>
    </w:p>
    <w:p w:rsidR="00ED7C64" w:rsidRDefault="00ED7C64" w:rsidP="003237D3">
      <w:pPr>
        <w:ind w:firstLine="720"/>
        <w:jc w:val="both"/>
        <w:rPr>
          <w:noProof/>
        </w:rPr>
      </w:pPr>
    </w:p>
    <w:p w:rsidR="00DC46C9" w:rsidRDefault="00DC46C9" w:rsidP="003237D3">
      <w:pPr>
        <w:ind w:firstLine="720"/>
        <w:jc w:val="both"/>
        <w:rPr>
          <w:noProof/>
        </w:rPr>
      </w:pPr>
    </w:p>
    <w:p w:rsidR="00DC46C9" w:rsidRDefault="00DC46C9" w:rsidP="003237D3">
      <w:pPr>
        <w:ind w:firstLine="720"/>
        <w:jc w:val="both"/>
        <w:rPr>
          <w:noProof/>
        </w:rPr>
      </w:pPr>
    </w:p>
    <w:p w:rsidR="00DC46C9" w:rsidRPr="00331B13" w:rsidRDefault="00DC46C9" w:rsidP="003237D3">
      <w:pPr>
        <w:ind w:firstLine="720"/>
        <w:jc w:val="both"/>
        <w:rPr>
          <w:noProof/>
        </w:rPr>
      </w:pPr>
    </w:p>
    <w:p w:rsidR="003237D3" w:rsidRPr="00331B13" w:rsidRDefault="003237D3" w:rsidP="00ED7C64">
      <w:pPr>
        <w:jc w:val="center"/>
        <w:rPr>
          <w:b/>
          <w:noProof/>
        </w:rPr>
      </w:pPr>
      <w:r w:rsidRPr="00331B13">
        <w:rPr>
          <w:b/>
          <w:noProof/>
        </w:rPr>
        <w:lastRenderedPageBreak/>
        <w:t>ТРАЈАЊЕ УГОВОРА</w:t>
      </w:r>
    </w:p>
    <w:p w:rsidR="003237D3" w:rsidRPr="00331B13" w:rsidRDefault="003237D3" w:rsidP="003237D3">
      <w:pPr>
        <w:ind w:firstLine="720"/>
        <w:jc w:val="both"/>
        <w:rPr>
          <w:noProof/>
        </w:rPr>
      </w:pPr>
    </w:p>
    <w:p w:rsidR="003237D3" w:rsidRPr="00331B13" w:rsidRDefault="003237D3" w:rsidP="003237D3">
      <w:pPr>
        <w:jc w:val="center"/>
        <w:outlineLvl w:val="0"/>
        <w:rPr>
          <w:b/>
          <w:noProof/>
          <w:color w:val="000000" w:themeColor="text1"/>
        </w:rPr>
      </w:pPr>
      <w:bookmarkStart w:id="61" w:name="_Toc380740088"/>
      <w:bookmarkStart w:id="62" w:name="_Toc389742050"/>
      <w:bookmarkStart w:id="63" w:name="_Toc448141816"/>
      <w:bookmarkStart w:id="64" w:name="_Toc476814937"/>
      <w:r w:rsidRPr="00331B13">
        <w:rPr>
          <w:b/>
          <w:noProof/>
          <w:color w:val="000000" w:themeColor="text1"/>
        </w:rPr>
        <w:t>Члан 12.</w:t>
      </w:r>
      <w:bookmarkEnd w:id="61"/>
      <w:bookmarkEnd w:id="62"/>
      <w:bookmarkEnd w:id="63"/>
      <w:bookmarkEnd w:id="64"/>
    </w:p>
    <w:p w:rsidR="003237D3" w:rsidRPr="00331B13" w:rsidRDefault="003237D3" w:rsidP="003237D3">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35581D" w:rsidRPr="00331B13">
        <w:rPr>
          <w:noProof/>
          <w:lang w:val="sr-Latn-CS"/>
        </w:rPr>
        <w:t>,</w:t>
      </w:r>
      <w:r w:rsidR="0035581D" w:rsidRPr="00331B13">
        <w:rPr>
          <w:noProof/>
        </w:rPr>
        <w:t xml:space="preserve"> </w:t>
      </w:r>
      <w:r w:rsidR="00F91EC0" w:rsidRPr="00331B13">
        <w:rPr>
          <w:noProof/>
        </w:rPr>
        <w:t>монтира</w:t>
      </w:r>
      <w:r w:rsidR="0035581D" w:rsidRPr="00331B13">
        <w:rPr>
          <w:noProof/>
        </w:rPr>
        <w:t xml:space="preserve"> </w:t>
      </w:r>
      <w:r w:rsidR="0035581D" w:rsidRPr="00331B13">
        <w:rPr>
          <w:noProof/>
          <w:lang w:val="sr-Cyrl-CS"/>
        </w:rPr>
        <w:t xml:space="preserve">и </w:t>
      </w:r>
      <w:r w:rsidR="000C6B45" w:rsidRPr="00331B13">
        <w:rPr>
          <w:noProof/>
          <w:lang w:val="sr-Cyrl-CS"/>
        </w:rPr>
        <w:t>пусти у употребу</w:t>
      </w:r>
      <w:r w:rsidR="0035581D" w:rsidRPr="00331B13">
        <w:rPr>
          <w:noProof/>
          <w:lang w:val="sr-Cyrl-CS"/>
        </w:rPr>
        <w:t xml:space="preserve"> </w:t>
      </w:r>
      <w:r w:rsidRPr="00331B13">
        <w:rPr>
          <w:noProof/>
        </w:rPr>
        <w:t>наручиоцу</w:t>
      </w:r>
      <w:r w:rsidRPr="00331B13">
        <w:rPr>
          <w:noProof/>
          <w:lang w:val="sr-Latn-CS"/>
        </w:rPr>
        <w:t xml:space="preserve"> </w:t>
      </w:r>
      <w:r w:rsidR="00DC46C9">
        <w:rPr>
          <w:noProof/>
        </w:rPr>
        <w:t>добр</w:t>
      </w:r>
      <w:r w:rsidR="00BA1518" w:rsidRPr="00331B13">
        <w:rPr>
          <w:noProof/>
        </w:rPr>
        <w:t>а</w:t>
      </w:r>
      <w:r w:rsidRPr="00331B13">
        <w:rPr>
          <w:noProof/>
          <w:lang w:val="sr-Latn-CS"/>
        </w:rPr>
        <w:t xml:space="preserve"> </w:t>
      </w:r>
      <w:r w:rsidR="00DC46C9">
        <w:rPr>
          <w:noProof/>
        </w:rPr>
        <w:t>кој</w:t>
      </w:r>
      <w:r w:rsidR="00BA1518" w:rsidRPr="00331B13">
        <w:rPr>
          <w:noProof/>
        </w:rPr>
        <w:t>а</w:t>
      </w:r>
      <w:r w:rsidRPr="00331B13">
        <w:rPr>
          <w:noProof/>
          <w:lang w:val="sr-Latn-CS"/>
        </w:rPr>
        <w:t xml:space="preserve"> </w:t>
      </w:r>
      <w:r w:rsidR="00DC46C9">
        <w:rPr>
          <w:noProof/>
        </w:rPr>
        <w:t>с</w:t>
      </w:r>
      <w:r w:rsidR="00BA1518" w:rsidRPr="00331B13">
        <w:rPr>
          <w:noProof/>
        </w:rPr>
        <w:t>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BC2911" w:rsidRDefault="003237D3" w:rsidP="00BA1518">
      <w:pPr>
        <w:ind w:firstLine="720"/>
        <w:jc w:val="both"/>
        <w:rPr>
          <w:noProof/>
          <w:color w:val="000000" w:themeColor="text1"/>
        </w:rPr>
      </w:pPr>
      <w:r w:rsidRPr="00331B13">
        <w:rPr>
          <w:noProof/>
          <w:color w:val="000000" w:themeColor="text1"/>
        </w:rPr>
        <w:t xml:space="preserve">Овај уговор сматра се закљученим када га потпишу обе уговорне стране, </w:t>
      </w:r>
      <w:r w:rsidR="00BC2911" w:rsidRPr="00331B13">
        <w:rPr>
          <w:noProof/>
          <w:color w:val="000000" w:themeColor="text1"/>
        </w:rPr>
        <w:t>и</w:t>
      </w:r>
      <w:r w:rsidRPr="00331B13">
        <w:rPr>
          <w:noProof/>
          <w:color w:val="000000" w:themeColor="text1"/>
        </w:rPr>
        <w:t xml:space="preserve"> ступа на снагу даном </w:t>
      </w:r>
      <w:r w:rsidR="00BC2911" w:rsidRPr="00331B13">
        <w:rPr>
          <w:noProof/>
          <w:color w:val="000000" w:themeColor="text1"/>
        </w:rPr>
        <w:t xml:space="preserve">закључења и </w:t>
      </w:r>
      <w:r w:rsidRPr="00331B13">
        <w:rPr>
          <w:noProof/>
          <w:color w:val="000000" w:themeColor="text1"/>
        </w:rPr>
        <w:t>предаје средст</w:t>
      </w:r>
      <w:r w:rsidR="00BC2911" w:rsidRPr="00331B13">
        <w:rPr>
          <w:noProof/>
          <w:color w:val="000000" w:themeColor="text1"/>
        </w:rPr>
        <w:t>а</w:t>
      </w:r>
      <w:r w:rsidRPr="00331B13">
        <w:rPr>
          <w:noProof/>
          <w:color w:val="000000" w:themeColor="text1"/>
        </w:rPr>
        <w:t>ва обезбеђења дефинисана у члану 6. овог уговора.</w:t>
      </w:r>
    </w:p>
    <w:p w:rsidR="006C30DA" w:rsidRPr="00331B13" w:rsidRDefault="006C30DA" w:rsidP="00BA1518">
      <w:pPr>
        <w:ind w:firstLine="720"/>
        <w:jc w:val="both"/>
        <w:rPr>
          <w:noProof/>
          <w:color w:val="000000" w:themeColor="text1"/>
        </w:rPr>
      </w:pPr>
    </w:p>
    <w:p w:rsidR="003237D3" w:rsidRPr="00331B13" w:rsidRDefault="003237D3" w:rsidP="003237D3">
      <w:pPr>
        <w:autoSpaceDE w:val="0"/>
        <w:autoSpaceDN w:val="0"/>
        <w:adjustRightInd w:val="0"/>
        <w:jc w:val="center"/>
        <w:rPr>
          <w:b/>
        </w:rPr>
      </w:pPr>
      <w:r w:rsidRPr="00331B13">
        <w:rPr>
          <w:b/>
        </w:rPr>
        <w:t>ПОСЕБНЕ И ЗАВРШНЕ ОДРЕДБЕ</w:t>
      </w:r>
    </w:p>
    <w:p w:rsidR="003237D3" w:rsidRPr="00331B13" w:rsidRDefault="003237D3" w:rsidP="003237D3">
      <w:pPr>
        <w:jc w:val="both"/>
        <w:rPr>
          <w:noProof/>
          <w:color w:val="000000" w:themeColor="text1"/>
        </w:rPr>
      </w:pPr>
    </w:p>
    <w:p w:rsidR="003C0F14" w:rsidRPr="00331B13" w:rsidRDefault="00466C4C" w:rsidP="003C0F14">
      <w:pPr>
        <w:jc w:val="center"/>
        <w:outlineLvl w:val="0"/>
        <w:rPr>
          <w:b/>
          <w:noProof/>
          <w:color w:val="000000" w:themeColor="text1"/>
        </w:rPr>
      </w:pPr>
      <w:r w:rsidRPr="00331B13">
        <w:rPr>
          <w:noProof/>
          <w:color w:val="000000" w:themeColor="text1"/>
        </w:rPr>
        <w:t xml:space="preserve"> </w:t>
      </w:r>
      <w:r w:rsidR="003C0F14" w:rsidRPr="00331B13">
        <w:rPr>
          <w:b/>
          <w:noProof/>
          <w:color w:val="000000" w:themeColor="text1"/>
        </w:rPr>
        <w:t>Члан 13.</w:t>
      </w:r>
    </w:p>
    <w:p w:rsidR="00DC46C9" w:rsidRDefault="00DC46C9" w:rsidP="00DC46C9">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8A68A2" w:rsidRPr="00DC46C9" w:rsidRDefault="00DC46C9" w:rsidP="00DC46C9">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4</w:t>
      </w:r>
      <w:r w:rsidRPr="003237D3">
        <w:rPr>
          <w:b/>
          <w:noProof/>
          <w:color w:val="000000" w:themeColor="text1"/>
        </w:rPr>
        <w:t>.</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452CDB" w:rsidRPr="003237D3" w:rsidRDefault="00452CDB"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w:t>
      </w:r>
      <w:r w:rsidR="003C0F14">
        <w:rPr>
          <w:b/>
          <w:noProof/>
          <w:color w:val="000000" w:themeColor="text1"/>
        </w:rPr>
        <w:t>5</w:t>
      </w:r>
      <w:r w:rsidRPr="003237D3">
        <w:rPr>
          <w:b/>
          <w:noProof/>
          <w:color w:val="000000" w:themeColor="text1"/>
        </w:rPr>
        <w:t>.</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F11509" w:rsidRPr="003237D3" w:rsidRDefault="00F11509"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6</w:t>
      </w:r>
      <w:r w:rsidRPr="003237D3">
        <w:rPr>
          <w:b/>
          <w:noProof/>
          <w:color w:val="000000" w:themeColor="text1"/>
        </w:rPr>
        <w:t>.</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C0F14" w:rsidRPr="003237D3" w:rsidRDefault="003C0F14" w:rsidP="003C0F14">
      <w:pPr>
        <w:jc w:val="both"/>
        <w:rPr>
          <w:noProof/>
          <w:lang w:val="en-US"/>
        </w:rPr>
      </w:pPr>
    </w:p>
    <w:p w:rsidR="003237D3" w:rsidRPr="003237D3" w:rsidRDefault="003237D3" w:rsidP="003237D3">
      <w:pPr>
        <w:jc w:val="center"/>
        <w:outlineLvl w:val="0"/>
        <w:rPr>
          <w:b/>
          <w:noProof/>
          <w:color w:val="000000" w:themeColor="text1"/>
        </w:rPr>
      </w:pPr>
      <w:bookmarkStart w:id="65" w:name="_Toc380740089"/>
      <w:bookmarkStart w:id="66" w:name="_Toc389742051"/>
      <w:bookmarkStart w:id="67" w:name="_Toc448141817"/>
      <w:bookmarkStart w:id="68" w:name="_Toc476814938"/>
      <w:r w:rsidRPr="003237D3">
        <w:rPr>
          <w:b/>
          <w:noProof/>
          <w:color w:val="000000" w:themeColor="text1"/>
        </w:rPr>
        <w:t>Члан 1</w:t>
      </w:r>
      <w:r w:rsidR="003C0F14">
        <w:rPr>
          <w:b/>
          <w:noProof/>
          <w:color w:val="000000" w:themeColor="text1"/>
        </w:rPr>
        <w:t>7</w:t>
      </w:r>
      <w:r w:rsidRPr="003237D3">
        <w:rPr>
          <w:b/>
          <w:noProof/>
          <w:color w:val="000000" w:themeColor="text1"/>
        </w:rPr>
        <w:t>.</w:t>
      </w:r>
      <w:bookmarkEnd w:id="65"/>
      <w:bookmarkEnd w:id="66"/>
      <w:bookmarkEnd w:id="67"/>
      <w:bookmarkEnd w:id="68"/>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A1518" w:rsidRPr="003237D3" w:rsidRDefault="00BA1518" w:rsidP="003237D3">
      <w:pPr>
        <w:outlineLvl w:val="0"/>
        <w:rPr>
          <w:b/>
          <w:noProof/>
          <w:color w:val="000000" w:themeColor="text1"/>
        </w:rPr>
      </w:pPr>
      <w:bookmarkStart w:id="69" w:name="_Toc380740090"/>
      <w:bookmarkStart w:id="70" w:name="_Toc389742052"/>
    </w:p>
    <w:p w:rsidR="003237D3" w:rsidRPr="003237D3" w:rsidRDefault="003237D3" w:rsidP="003237D3">
      <w:pPr>
        <w:jc w:val="center"/>
        <w:outlineLvl w:val="0"/>
        <w:rPr>
          <w:b/>
          <w:noProof/>
          <w:color w:val="000000" w:themeColor="text1"/>
        </w:rPr>
      </w:pPr>
      <w:bookmarkStart w:id="71" w:name="_Toc448141818"/>
      <w:bookmarkStart w:id="72" w:name="_Toc476814939"/>
      <w:r w:rsidRPr="003237D3">
        <w:rPr>
          <w:b/>
          <w:noProof/>
          <w:color w:val="000000" w:themeColor="text1"/>
        </w:rPr>
        <w:t>Члан 1</w:t>
      </w:r>
      <w:r w:rsidR="003C0F14">
        <w:rPr>
          <w:b/>
          <w:noProof/>
          <w:color w:val="000000" w:themeColor="text1"/>
        </w:rPr>
        <w:t>8</w:t>
      </w:r>
      <w:r w:rsidRPr="003237D3">
        <w:rPr>
          <w:b/>
          <w:noProof/>
          <w:color w:val="000000" w:themeColor="text1"/>
        </w:rPr>
        <w:t>.</w:t>
      </w:r>
      <w:bookmarkEnd w:id="69"/>
      <w:bookmarkEnd w:id="70"/>
      <w:bookmarkEnd w:id="71"/>
      <w:bookmarkEnd w:id="72"/>
    </w:p>
    <w:p w:rsidR="003237D3" w:rsidRP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rPr>
        <w:t>три</w:t>
      </w:r>
      <w:r w:rsidRPr="003A255D">
        <w:rPr>
          <w:noProof/>
          <w:color w:val="000000" w:themeColor="text1"/>
        </w:rPr>
        <w:t xml:space="preserve"> (</w:t>
      </w:r>
      <w:r w:rsidR="003A255D" w:rsidRPr="003A255D">
        <w:rPr>
          <w:noProof/>
          <w:color w:val="000000" w:themeColor="text1"/>
        </w:rPr>
        <w:t>3</w:t>
      </w:r>
      <w:r w:rsidRPr="003A255D">
        <w:rPr>
          <w:noProof/>
          <w:color w:val="000000" w:themeColor="text1"/>
        </w:rPr>
        <w:t>) истоветн</w:t>
      </w:r>
      <w:r w:rsidR="003A255D" w:rsidRPr="003A255D">
        <w:rPr>
          <w:noProof/>
          <w:color w:val="000000" w:themeColor="text1"/>
        </w:rPr>
        <w:t>а пример</w:t>
      </w:r>
      <w:r w:rsidRPr="003A255D">
        <w:rPr>
          <w:noProof/>
          <w:color w:val="000000" w:themeColor="text1"/>
        </w:rPr>
        <w:t xml:space="preserve">ка од којих наручилац задржава </w:t>
      </w:r>
      <w:r w:rsidR="003A255D" w:rsidRPr="003A255D">
        <w:rPr>
          <w:noProof/>
          <w:color w:val="000000" w:themeColor="text1"/>
        </w:rPr>
        <w:t>два</w:t>
      </w:r>
      <w:r w:rsidRPr="003A255D">
        <w:rPr>
          <w:noProof/>
          <w:color w:val="000000" w:themeColor="text1"/>
        </w:rPr>
        <w:t xml:space="preserve"> (</w:t>
      </w:r>
      <w:r w:rsidR="003A255D" w:rsidRPr="003A255D">
        <w:rPr>
          <w:noProof/>
          <w:color w:val="000000" w:themeColor="text1"/>
        </w:rPr>
        <w:t>2</w:t>
      </w:r>
      <w:r w:rsidRPr="003A255D">
        <w:rPr>
          <w:noProof/>
          <w:color w:val="000000" w:themeColor="text1"/>
        </w:rPr>
        <w:t xml:space="preserve">), а добављач </w:t>
      </w:r>
      <w:r w:rsidR="003A255D" w:rsidRPr="003A255D">
        <w:rPr>
          <w:noProof/>
          <w:color w:val="000000" w:themeColor="text1"/>
        </w:rPr>
        <w:t>један</w:t>
      </w:r>
      <w:r w:rsidRPr="003A255D">
        <w:rPr>
          <w:noProof/>
          <w:color w:val="000000" w:themeColor="text1"/>
        </w:rPr>
        <w:t xml:space="preserve"> (</w:t>
      </w:r>
      <w:r w:rsidR="003A255D" w:rsidRPr="003A255D">
        <w:rPr>
          <w:noProof/>
          <w:color w:val="000000" w:themeColor="text1"/>
        </w:rPr>
        <w:t>1</w:t>
      </w:r>
      <w:r w:rsidRPr="003A255D">
        <w:rPr>
          <w:noProof/>
          <w:color w:val="000000" w:themeColor="text1"/>
        </w:rPr>
        <w:t>) пример</w:t>
      </w:r>
      <w:r w:rsidR="00BC2911" w:rsidRPr="003A255D">
        <w:rPr>
          <w:noProof/>
          <w:color w:val="000000" w:themeColor="text1"/>
        </w:rPr>
        <w:t>а</w:t>
      </w:r>
      <w:r w:rsidRPr="003A255D">
        <w:rPr>
          <w:noProof/>
          <w:color w:val="000000" w:themeColor="text1"/>
        </w:rPr>
        <w:t>к.</w:t>
      </w:r>
    </w:p>
    <w:p w:rsidR="003237D3" w:rsidRDefault="003237D3" w:rsidP="003237D3">
      <w:pPr>
        <w:rPr>
          <w:noProof/>
          <w:color w:val="000000" w:themeColor="text1"/>
        </w:rPr>
      </w:pPr>
    </w:p>
    <w:p w:rsidR="00BC2911" w:rsidRPr="00BC2911" w:rsidRDefault="00BC2911" w:rsidP="003237D3">
      <w:pPr>
        <w:rPr>
          <w:noProof/>
          <w:color w:val="000000" w:themeColor="text1"/>
        </w:rPr>
      </w:pPr>
    </w:p>
    <w:tbl>
      <w:tblPr>
        <w:tblW w:w="0" w:type="auto"/>
        <w:tblLook w:val="04A0" w:firstRow="1" w:lastRow="0" w:firstColumn="1" w:lastColumn="0" w:noHBand="0" w:noVBand="1"/>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A97077" w:rsidRDefault="003237D3" w:rsidP="00266C9D">
            <w:pPr>
              <w:pStyle w:val="BodyText2"/>
              <w:jc w:val="center"/>
              <w:rPr>
                <w:b w:val="0"/>
                <w:u w:val="single"/>
              </w:rPr>
            </w:pPr>
          </w:p>
        </w:tc>
        <w:tc>
          <w:tcPr>
            <w:tcW w:w="3190" w:type="dxa"/>
            <w:shd w:val="clear" w:color="auto" w:fill="auto"/>
            <w:vAlign w:val="center"/>
          </w:tcPr>
          <w:p w:rsidR="003237D3" w:rsidRPr="00A97077" w:rsidRDefault="003237D3" w:rsidP="00266C9D">
            <w:pPr>
              <w:pStyle w:val="BodyText2"/>
              <w:jc w:val="center"/>
              <w:rPr>
                <w:b w:val="0"/>
                <w:u w:val="single"/>
              </w:rPr>
            </w:pPr>
          </w:p>
        </w:tc>
        <w:tc>
          <w:tcPr>
            <w:tcW w:w="3191" w:type="dxa"/>
            <w:shd w:val="clear" w:color="auto" w:fill="auto"/>
            <w:vAlign w:val="center"/>
          </w:tcPr>
          <w:p w:rsidR="003237D3" w:rsidRPr="00A97077" w:rsidRDefault="003237D3" w:rsidP="00266C9D">
            <w:pPr>
              <w:pStyle w:val="BodyText2"/>
              <w:jc w:val="center"/>
              <w:rPr>
                <w:b w:val="0"/>
                <w:u w:val="single"/>
              </w:rPr>
            </w:pPr>
          </w:p>
        </w:tc>
      </w:tr>
      <w:tr w:rsidR="003237D3" w:rsidRPr="003237D3" w:rsidTr="00266C9D">
        <w:tc>
          <w:tcPr>
            <w:tcW w:w="3190" w:type="dxa"/>
            <w:tcBorders>
              <w:bottom w:val="single" w:sz="4" w:space="0" w:color="auto"/>
            </w:tcBorders>
            <w:shd w:val="clear" w:color="auto" w:fill="auto"/>
          </w:tcPr>
          <w:p w:rsidR="003237D3" w:rsidRPr="00A97077" w:rsidRDefault="003237D3" w:rsidP="00266C9D">
            <w:pPr>
              <w:pStyle w:val="BodyText2"/>
              <w:jc w:val="center"/>
              <w:rPr>
                <w:b w:val="0"/>
                <w:u w:val="single"/>
              </w:rPr>
            </w:pPr>
          </w:p>
        </w:tc>
        <w:tc>
          <w:tcPr>
            <w:tcW w:w="3190" w:type="dxa"/>
            <w:shd w:val="clear" w:color="auto" w:fill="auto"/>
          </w:tcPr>
          <w:p w:rsidR="003237D3" w:rsidRPr="00A97077" w:rsidRDefault="003237D3" w:rsidP="00266C9D">
            <w:pPr>
              <w:pStyle w:val="BodyText2"/>
              <w:rPr>
                <w:b w:val="0"/>
                <w:u w:val="single"/>
              </w:rPr>
            </w:pPr>
          </w:p>
        </w:tc>
        <w:tc>
          <w:tcPr>
            <w:tcW w:w="3191" w:type="dxa"/>
            <w:tcBorders>
              <w:bottom w:val="single" w:sz="4" w:space="0" w:color="auto"/>
            </w:tcBorders>
            <w:shd w:val="clear" w:color="auto" w:fill="auto"/>
          </w:tcPr>
          <w:p w:rsidR="003237D3" w:rsidRPr="00A97077" w:rsidRDefault="003237D3" w:rsidP="00266C9D">
            <w:pPr>
              <w:pStyle w:val="BodyText2"/>
              <w:jc w:val="center"/>
              <w:rPr>
                <w:b w:val="0"/>
                <w:u w:val="single"/>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0D78D2" w:rsidRPr="00DC1CEF" w:rsidRDefault="000D78D2" w:rsidP="001F36B3"/>
    <w:p w:rsidR="002D5B2C" w:rsidRPr="00F87167" w:rsidRDefault="002D5B2C" w:rsidP="00452CDB">
      <w:pPr>
        <w:pStyle w:val="Heading2"/>
        <w:numPr>
          <w:ilvl w:val="0"/>
          <w:numId w:val="4"/>
        </w:numPr>
        <w:rPr>
          <w:noProof/>
        </w:rPr>
      </w:pPr>
      <w:bookmarkStart w:id="73" w:name="_Toc364158549"/>
      <w:bookmarkStart w:id="74" w:name="_Toc481746455"/>
      <w:r w:rsidRPr="00F87167">
        <w:rPr>
          <w:noProof/>
        </w:rPr>
        <w:t>ИЗЈАВА О НЕЗАВИСНОЈ ПОНУДИ</w:t>
      </w:r>
      <w:bookmarkEnd w:id="73"/>
      <w:bookmarkEnd w:id="7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Pr>
          <w:b/>
          <w:noProof/>
        </w:rPr>
        <w:t>1</w:t>
      </w:r>
      <w:r w:rsidR="00DC46C9">
        <w:rPr>
          <w:b/>
          <w:noProof/>
          <w:lang w:val="sr-Cyrl-RS"/>
        </w:rPr>
        <w:t>74</w:t>
      </w:r>
      <w:r w:rsidRPr="00B15CD8">
        <w:rPr>
          <w:b/>
          <w:noProof/>
        </w:rPr>
        <w:t xml:space="preserve">-19-O - </w:t>
      </w:r>
      <w:r w:rsidR="00DC46C9" w:rsidRPr="00E27C76">
        <w:rPr>
          <w:b/>
          <w:lang w:val="sr-Cyrl-CS"/>
        </w:rPr>
        <w:t xml:space="preserve">Набавка </w:t>
      </w:r>
      <w:r w:rsidR="00DC46C9" w:rsidRPr="00E27C76">
        <w:rPr>
          <w:b/>
          <w:lang w:val="sr-Cyrl-RS"/>
        </w:rPr>
        <w:t>транспортног вентилатора</w:t>
      </w:r>
      <w:r w:rsidR="00DC46C9" w:rsidRPr="00E27C76">
        <w:rPr>
          <w:b/>
        </w:rPr>
        <w:t xml:space="preserve"> </w:t>
      </w:r>
      <w:r w:rsidR="00DC46C9" w:rsidRPr="00E27C76">
        <w:rPr>
          <w:b/>
          <w:lang w:val="sr-Cyrl-CS"/>
        </w:rPr>
        <w:t xml:space="preserve">за потребе </w:t>
      </w:r>
      <w:r w:rsidR="00DC46C9" w:rsidRPr="00E27C76">
        <w:rPr>
          <w:b/>
        </w:rPr>
        <w:t>Клиник</w:t>
      </w:r>
      <w:r w:rsidR="00DC46C9" w:rsidRPr="00E27C76">
        <w:rPr>
          <w:b/>
          <w:lang w:val="sr-Cyrl-RS"/>
        </w:rPr>
        <w:t>е</w:t>
      </w:r>
      <w:r w:rsidR="00DC46C9" w:rsidRPr="00E27C76">
        <w:rPr>
          <w:b/>
        </w:rPr>
        <w:t xml:space="preserve"> за анестезију, интензивну терапију и терапију бола</w:t>
      </w:r>
      <w:r w:rsidR="00DC46C9" w:rsidRPr="00E27C76">
        <w:rPr>
          <w:b/>
          <w:lang w:val="sr-Cyrl-CS"/>
        </w:rPr>
        <w:t xml:space="preserve"> у оквиру Клиничког центра Војводине</w:t>
      </w:r>
      <w:r w:rsidR="00466C4C" w:rsidRPr="00F87167">
        <w:t>,</w:t>
      </w:r>
      <w:r w:rsidR="00466C4C">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948A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75" w:name="_Toc364158550"/>
    </w:p>
    <w:p w:rsidR="006C30DA" w:rsidRDefault="006C30DA" w:rsidP="006C30DA">
      <w:pPr>
        <w:rPr>
          <w:lang w:val="sr-Cyrl-CS"/>
        </w:rPr>
      </w:pPr>
    </w:p>
    <w:p w:rsidR="006C30DA" w:rsidRDefault="006C30DA" w:rsidP="006C30DA">
      <w:pPr>
        <w:rPr>
          <w:lang w:val="sr-Cyrl-CS"/>
        </w:rPr>
      </w:pPr>
    </w:p>
    <w:p w:rsidR="006C30DA" w:rsidRPr="006C30DA" w:rsidRDefault="006C30DA" w:rsidP="006C30DA">
      <w:pPr>
        <w:rPr>
          <w:lang w:val="sr-Cyrl-CS"/>
        </w:rPr>
      </w:pPr>
    </w:p>
    <w:p w:rsidR="0072089F" w:rsidRPr="00B76D71" w:rsidRDefault="0072089F" w:rsidP="00452CDB">
      <w:pPr>
        <w:pStyle w:val="Heading2"/>
        <w:numPr>
          <w:ilvl w:val="0"/>
          <w:numId w:val="4"/>
        </w:numPr>
        <w:rPr>
          <w:szCs w:val="28"/>
        </w:rPr>
      </w:pPr>
      <w:bookmarkStart w:id="76" w:name="_Toc481746456"/>
      <w:r w:rsidRPr="00B76D71">
        <w:rPr>
          <w:szCs w:val="28"/>
        </w:rPr>
        <w:t>ОБРАЗАЦ ИЗЈАВЕ О ПОШТОВАЊУ ОБАВЕЗА</w:t>
      </w:r>
      <w:bookmarkEnd w:id="75"/>
      <w:bookmarkEnd w:id="7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466C4C">
        <w:rPr>
          <w:b/>
          <w:noProof/>
        </w:rPr>
        <w:t>1</w:t>
      </w:r>
      <w:r w:rsidR="00DC46C9">
        <w:rPr>
          <w:b/>
          <w:noProof/>
          <w:lang w:val="sr-Cyrl-RS"/>
        </w:rPr>
        <w:t>74</w:t>
      </w:r>
      <w:r w:rsidR="00466C4C" w:rsidRPr="00B15CD8">
        <w:rPr>
          <w:b/>
          <w:noProof/>
        </w:rPr>
        <w:t xml:space="preserve">-19-O - </w:t>
      </w:r>
      <w:r w:rsidR="00DC46C9" w:rsidRPr="00E27C76">
        <w:rPr>
          <w:b/>
          <w:lang w:val="sr-Cyrl-CS"/>
        </w:rPr>
        <w:t xml:space="preserve">Набавка </w:t>
      </w:r>
      <w:r w:rsidR="00DC46C9" w:rsidRPr="00E27C76">
        <w:rPr>
          <w:b/>
          <w:lang w:val="sr-Cyrl-RS"/>
        </w:rPr>
        <w:t>транспортног вентилатора</w:t>
      </w:r>
      <w:r w:rsidR="00DC46C9" w:rsidRPr="00E27C76">
        <w:rPr>
          <w:b/>
        </w:rPr>
        <w:t xml:space="preserve"> </w:t>
      </w:r>
      <w:r w:rsidR="00DC46C9" w:rsidRPr="00E27C76">
        <w:rPr>
          <w:b/>
          <w:lang w:val="sr-Cyrl-CS"/>
        </w:rPr>
        <w:t xml:space="preserve">за потребе </w:t>
      </w:r>
      <w:r w:rsidR="00DC46C9" w:rsidRPr="00E27C76">
        <w:rPr>
          <w:b/>
        </w:rPr>
        <w:t>Клиник</w:t>
      </w:r>
      <w:r w:rsidR="00DC46C9" w:rsidRPr="00E27C76">
        <w:rPr>
          <w:b/>
          <w:lang w:val="sr-Cyrl-RS"/>
        </w:rPr>
        <w:t>е</w:t>
      </w:r>
      <w:r w:rsidR="00DC46C9" w:rsidRPr="00E27C76">
        <w:rPr>
          <w:b/>
        </w:rPr>
        <w:t xml:space="preserve"> за анестезију, интензивну терапију и терапију бола</w:t>
      </w:r>
      <w:r w:rsidR="00DC46C9" w:rsidRPr="00E27C76">
        <w:rPr>
          <w:b/>
          <w:lang w:val="sr-Cyrl-CS"/>
        </w:rPr>
        <w:t xml:space="preserve"> у оквиру Клиничког центра Војводине</w:t>
      </w:r>
      <w:r w:rsidR="00DC46C9">
        <w:rPr>
          <w:b/>
          <w:noProof/>
          <w:lang w:val="sr-Cyrl-R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948A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452CDB">
      <w:pPr>
        <w:pStyle w:val="Heading2"/>
        <w:numPr>
          <w:ilvl w:val="0"/>
          <w:numId w:val="4"/>
        </w:numPr>
        <w:rPr>
          <w:noProof/>
        </w:rPr>
      </w:pPr>
      <w:bookmarkStart w:id="77" w:name="_Toc364158551"/>
      <w:bookmarkStart w:id="78" w:name="_Toc481746457"/>
      <w:r>
        <w:rPr>
          <w:noProof/>
        </w:rPr>
        <w:lastRenderedPageBreak/>
        <w:t xml:space="preserve"> </w:t>
      </w:r>
      <w:r w:rsidR="00B819C7" w:rsidRPr="002D5B2C">
        <w:rPr>
          <w:noProof/>
        </w:rPr>
        <w:t>ОБРАЗАЦ СТРУКТУРЕ ПОНУЂЕНЕ ЦЕНЕ</w:t>
      </w:r>
      <w:bookmarkEnd w:id="77"/>
      <w:bookmarkEnd w:id="7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452CDB">
      <w:pPr>
        <w:pStyle w:val="Heading2"/>
        <w:numPr>
          <w:ilvl w:val="0"/>
          <w:numId w:val="4"/>
        </w:numPr>
        <w:rPr>
          <w:noProof/>
        </w:rPr>
      </w:pPr>
      <w:bookmarkStart w:id="79" w:name="_Toc364158552"/>
      <w:bookmarkStart w:id="80" w:name="_Toc481746458"/>
      <w:r>
        <w:rPr>
          <w:noProof/>
        </w:rPr>
        <w:lastRenderedPageBreak/>
        <w:t xml:space="preserve"> </w:t>
      </w:r>
      <w:r w:rsidR="00B819C7" w:rsidRPr="00E31C1C">
        <w:rPr>
          <w:noProof/>
        </w:rPr>
        <w:t>О</w:t>
      </w:r>
      <w:r w:rsidR="00B819C7">
        <w:rPr>
          <w:noProof/>
        </w:rPr>
        <w:t>БРАЗАЦ ТРОШКОВА ПРИПРЕМЕ ПОНУДЕ</w:t>
      </w:r>
      <w:bookmarkEnd w:id="79"/>
      <w:bookmarkEnd w:id="8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8"/>
          <w:pgSz w:w="11906" w:h="16838" w:code="9"/>
          <w:pgMar w:top="851" w:right="1416" w:bottom="851" w:left="1440" w:header="709" w:footer="548" w:gutter="0"/>
          <w:cols w:space="708"/>
          <w:docGrid w:linePitch="360"/>
        </w:sectPr>
      </w:pPr>
    </w:p>
    <w:p w:rsidR="003A255D" w:rsidRDefault="00426B9D" w:rsidP="00452CDB">
      <w:pPr>
        <w:pStyle w:val="Heading2"/>
        <w:numPr>
          <w:ilvl w:val="0"/>
          <w:numId w:val="4"/>
        </w:numPr>
        <w:rPr>
          <w:noProof/>
        </w:rPr>
      </w:pPr>
      <w:bookmarkStart w:id="81" w:name="_Toc364158553"/>
      <w:bookmarkStart w:id="82" w:name="_Toc395526481"/>
      <w:bookmarkStart w:id="83" w:name="_Toc481746459"/>
      <w:r>
        <w:rPr>
          <w:noProof/>
        </w:rPr>
        <w:lastRenderedPageBreak/>
        <w:t xml:space="preserve"> </w:t>
      </w:r>
      <w:r w:rsidR="006B2DF3" w:rsidRPr="003A255D">
        <w:rPr>
          <w:noProof/>
        </w:rPr>
        <w:t>ОБРАЗАЦ ПОНУДЕ</w:t>
      </w:r>
      <w:bookmarkEnd w:id="81"/>
      <w:bookmarkEnd w:id="82"/>
      <w:bookmarkEnd w:id="83"/>
    </w:p>
    <w:p w:rsidR="008324A7" w:rsidRPr="008324A7" w:rsidRDefault="008324A7" w:rsidP="008324A7"/>
    <w:p w:rsidR="006B2DF3" w:rsidRPr="00742C22" w:rsidRDefault="006B2DF3" w:rsidP="00DC46C9">
      <w:pPr>
        <w:pStyle w:val="Footer"/>
        <w:jc w:val="center"/>
        <w:rPr>
          <w:b/>
          <w:noProof/>
        </w:rPr>
      </w:pPr>
      <w:r w:rsidRPr="00466C4C">
        <w:rPr>
          <w:b/>
          <w:noProof/>
        </w:rPr>
        <w:t>Понуда број</w:t>
      </w:r>
      <w:r w:rsidR="006703E4" w:rsidRPr="00466C4C">
        <w:rPr>
          <w:b/>
          <w:noProof/>
        </w:rPr>
        <w:t xml:space="preserve"> </w:t>
      </w:r>
      <w:r w:rsidRPr="00466C4C">
        <w:rPr>
          <w:b/>
          <w:noProof/>
        </w:rPr>
        <w:t>_</w:t>
      </w:r>
      <w:r w:rsidR="006703E4" w:rsidRPr="00466C4C">
        <w:rPr>
          <w:b/>
          <w:noProof/>
        </w:rPr>
        <w:t>__</w:t>
      </w:r>
      <w:r w:rsidR="00ED2B0A" w:rsidRPr="00466C4C">
        <w:rPr>
          <w:b/>
          <w:noProof/>
        </w:rPr>
        <w:t>__</w:t>
      </w:r>
      <w:r w:rsidR="006703E4" w:rsidRPr="00466C4C">
        <w:rPr>
          <w:b/>
          <w:noProof/>
        </w:rPr>
        <w:t>__</w:t>
      </w:r>
      <w:r w:rsidR="003A255D" w:rsidRPr="00466C4C">
        <w:rPr>
          <w:b/>
          <w:noProof/>
        </w:rPr>
        <w:t>__</w:t>
      </w:r>
      <w:r w:rsidR="006703E4" w:rsidRPr="00466C4C">
        <w:rPr>
          <w:b/>
          <w:noProof/>
        </w:rPr>
        <w:t xml:space="preserve"> </w:t>
      </w:r>
      <w:r w:rsidRPr="00466C4C">
        <w:rPr>
          <w:b/>
          <w:noProof/>
        </w:rPr>
        <w:t xml:space="preserve">- </w:t>
      </w:r>
      <w:r w:rsidR="00DC46C9" w:rsidRPr="00E27C76">
        <w:rPr>
          <w:b/>
          <w:lang w:val="sr-Cyrl-CS"/>
        </w:rPr>
        <w:t xml:space="preserve">Набавка </w:t>
      </w:r>
      <w:r w:rsidR="00DC46C9" w:rsidRPr="00E27C76">
        <w:rPr>
          <w:b/>
          <w:lang w:val="sr-Cyrl-RS"/>
        </w:rPr>
        <w:t>транспортног вентилатора</w:t>
      </w:r>
      <w:r w:rsidR="00DC46C9" w:rsidRPr="00E27C76">
        <w:rPr>
          <w:b/>
        </w:rPr>
        <w:t xml:space="preserve"> </w:t>
      </w:r>
      <w:r w:rsidR="00DC46C9" w:rsidRPr="00E27C76">
        <w:rPr>
          <w:b/>
          <w:lang w:val="sr-Cyrl-CS"/>
        </w:rPr>
        <w:t xml:space="preserve">за потребе </w:t>
      </w:r>
      <w:r w:rsidR="00DC46C9" w:rsidRPr="00E27C76">
        <w:rPr>
          <w:b/>
        </w:rPr>
        <w:t>Клиник</w:t>
      </w:r>
      <w:r w:rsidR="00DC46C9" w:rsidRPr="00E27C76">
        <w:rPr>
          <w:b/>
          <w:lang w:val="sr-Cyrl-RS"/>
        </w:rPr>
        <w:t>е</w:t>
      </w:r>
      <w:r w:rsidR="00DC46C9" w:rsidRPr="00E27C76">
        <w:rPr>
          <w:b/>
        </w:rPr>
        <w:t xml:space="preserve"> за анестезију, интензивну терапију и терапију бола</w:t>
      </w:r>
      <w:r w:rsidR="00DC46C9" w:rsidRPr="00E27C76">
        <w:rPr>
          <w:b/>
          <w:lang w:val="sr-Cyrl-CS"/>
        </w:rPr>
        <w:t xml:space="preserve"> у оквиру Клиничког центра Војводине</w:t>
      </w:r>
      <w:r w:rsidR="00DC46C9" w:rsidRPr="00466C4C">
        <w:rPr>
          <w:b/>
          <w:noProof/>
        </w:rPr>
        <w:t xml:space="preserve"> </w:t>
      </w:r>
      <w:r w:rsidR="00742C22" w:rsidRPr="00466C4C">
        <w:rPr>
          <w:b/>
          <w:noProof/>
        </w:rPr>
        <w:t>ЈН</w:t>
      </w:r>
      <w:r w:rsidR="00A74D23" w:rsidRPr="00466C4C">
        <w:rPr>
          <w:b/>
          <w:noProof/>
        </w:rPr>
        <w:t xml:space="preserve"> </w:t>
      </w:r>
      <w:r w:rsidR="00DC46C9">
        <w:rPr>
          <w:b/>
          <w:noProof/>
          <w:lang w:val="sr-Cyrl-RS"/>
        </w:rPr>
        <w:t>174</w:t>
      </w:r>
      <w:r w:rsidR="00420AB8" w:rsidRPr="00466C4C">
        <w:rPr>
          <w:b/>
          <w:noProof/>
        </w:rPr>
        <w:t>-</w:t>
      </w:r>
      <w:r w:rsidR="00420AB8">
        <w:rPr>
          <w:b/>
          <w:noProof/>
        </w:rPr>
        <w:t>19</w:t>
      </w:r>
      <w:r w:rsidR="00412C70">
        <w:rPr>
          <w:b/>
          <w:noProof/>
        </w:rPr>
        <w:t>-O</w:t>
      </w:r>
    </w:p>
    <w:p w:rsidR="006B2DF3" w:rsidRDefault="006B2DF3" w:rsidP="006B2DF3">
      <w:pPr>
        <w:pStyle w:val="BodyText"/>
        <w:jc w:val="left"/>
        <w:rPr>
          <w:noProof/>
          <w:sz w:val="22"/>
          <w:szCs w:val="22"/>
        </w:rPr>
      </w:pPr>
    </w:p>
    <w:p w:rsidR="0076557D" w:rsidRPr="0076557D" w:rsidRDefault="0076557D" w:rsidP="00466C4C">
      <w:pPr>
        <w:pStyle w:val="BodyText"/>
        <w:jc w:val="left"/>
        <w:rPr>
          <w:noProof/>
          <w:sz w:val="22"/>
          <w:szCs w:val="22"/>
        </w:rPr>
      </w:pPr>
    </w:p>
    <w:p w:rsidR="00BC2911" w:rsidRPr="00BC2911" w:rsidRDefault="00FA73DE" w:rsidP="00466C4C">
      <w:pPr>
        <w:pStyle w:val="BodyText"/>
        <w:jc w:val="left"/>
        <w:rPr>
          <w:noProof/>
          <w:sz w:val="22"/>
          <w:szCs w:val="22"/>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BC2911" w:rsidRDefault="006B2DF3" w:rsidP="00466C4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C2911" w:rsidRPr="00BC2911" w:rsidRDefault="006B2DF3" w:rsidP="00466C4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C2911" w:rsidRPr="00BC2911" w:rsidRDefault="006B2DF3" w:rsidP="00466C4C">
      <w:pPr>
        <w:pStyle w:val="BodyText"/>
        <w:jc w:val="left"/>
        <w:rPr>
          <w:noProof/>
          <w:sz w:val="22"/>
          <w:szCs w:val="22"/>
        </w:rPr>
      </w:pPr>
      <w:r w:rsidRPr="007D0076">
        <w:rPr>
          <w:noProof/>
          <w:sz w:val="22"/>
          <w:szCs w:val="22"/>
        </w:rPr>
        <w:t>Е-маил:_________________________________________                    Пиб:_________________________________________</w:t>
      </w:r>
    </w:p>
    <w:p w:rsidR="00BC2911" w:rsidRPr="00BC2911" w:rsidRDefault="006B2DF3" w:rsidP="00466C4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C73" w:rsidRDefault="006B2DF3" w:rsidP="00466C4C">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6557D" w:rsidRPr="0076557D" w:rsidRDefault="0076557D" w:rsidP="003A255D">
      <w:pPr>
        <w:pStyle w:val="BodyText"/>
        <w:tabs>
          <w:tab w:val="left" w:pos="6336"/>
        </w:tabs>
        <w:jc w:val="left"/>
        <w:rPr>
          <w:noProof/>
          <w:sz w:val="22"/>
          <w:szCs w:val="22"/>
        </w:rPr>
      </w:pPr>
    </w:p>
    <w:tbl>
      <w:tblPr>
        <w:tblStyle w:val="TableGrid"/>
        <w:tblW w:w="15735" w:type="dxa"/>
        <w:tblInd w:w="-459" w:type="dxa"/>
        <w:tblLayout w:type="fixed"/>
        <w:tblLook w:val="04A0" w:firstRow="1" w:lastRow="0" w:firstColumn="1" w:lastColumn="0" w:noHBand="0" w:noVBand="1"/>
      </w:tblPr>
      <w:tblGrid>
        <w:gridCol w:w="709"/>
        <w:gridCol w:w="2977"/>
        <w:gridCol w:w="850"/>
        <w:gridCol w:w="709"/>
        <w:gridCol w:w="1262"/>
        <w:gridCol w:w="1431"/>
        <w:gridCol w:w="2127"/>
        <w:gridCol w:w="1932"/>
        <w:gridCol w:w="1895"/>
        <w:gridCol w:w="1843"/>
      </w:tblGrid>
      <w:tr w:rsidR="00701C73" w:rsidRPr="00FF74CE" w:rsidTr="00701C73">
        <w:trPr>
          <w:trHeight w:val="284"/>
        </w:trPr>
        <w:tc>
          <w:tcPr>
            <w:tcW w:w="15735" w:type="dxa"/>
            <w:gridSpan w:val="10"/>
          </w:tcPr>
          <w:p w:rsidR="00701C73" w:rsidRPr="00466C4C" w:rsidRDefault="00DC46C9" w:rsidP="00466C4C">
            <w:pPr>
              <w:rPr>
                <w:b/>
                <w:noProof/>
                <w:sz w:val="22"/>
                <w:szCs w:val="22"/>
              </w:rPr>
            </w:pPr>
            <w:r>
              <w:rPr>
                <w:b/>
                <w:lang w:val="sr-Cyrl-RS"/>
              </w:rPr>
              <w:t>Транспортни</w:t>
            </w:r>
            <w:r w:rsidRPr="00E27C76">
              <w:rPr>
                <w:b/>
                <w:lang w:val="sr-Cyrl-RS"/>
              </w:rPr>
              <w:t xml:space="preserve"> вентилатор</w:t>
            </w:r>
          </w:p>
        </w:tc>
      </w:tr>
      <w:tr w:rsidR="00701C73" w:rsidRPr="00B53712" w:rsidTr="00466C4C">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850"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262"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1431"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932"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1895" w:type="dxa"/>
            <w:vAlign w:val="center"/>
          </w:tcPr>
          <w:p w:rsidR="00A146E6" w:rsidRDefault="00701C73" w:rsidP="00701C73">
            <w:pPr>
              <w:pStyle w:val="BodyText"/>
              <w:jc w:val="center"/>
              <w:rPr>
                <w:b/>
                <w:noProof/>
                <w:sz w:val="20"/>
              </w:rPr>
            </w:pPr>
            <w:r w:rsidRPr="00FF74CE">
              <w:rPr>
                <w:b/>
                <w:noProof/>
                <w:sz w:val="20"/>
              </w:rPr>
              <w:t>Назив модела</w:t>
            </w:r>
            <w:r>
              <w:rPr>
                <w:b/>
                <w:noProof/>
                <w:sz w:val="20"/>
              </w:rPr>
              <w:t xml:space="preserve"> </w:t>
            </w:r>
          </w:p>
          <w:p w:rsidR="00701C73" w:rsidRPr="0054682A" w:rsidRDefault="00701C73" w:rsidP="00701C73">
            <w:pPr>
              <w:pStyle w:val="BodyText"/>
              <w:jc w:val="center"/>
              <w:rPr>
                <w:b/>
                <w:noProof/>
                <w:sz w:val="20"/>
              </w:rPr>
            </w:pPr>
            <w:r>
              <w:rPr>
                <w:b/>
                <w:noProof/>
                <w:sz w:val="20"/>
              </w:rPr>
              <w:t>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466C4C">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2977" w:type="dxa"/>
            <w:vAlign w:val="center"/>
          </w:tcPr>
          <w:p w:rsidR="00701C73" w:rsidRPr="00FF74CE" w:rsidRDefault="00701C73" w:rsidP="00701C73">
            <w:pPr>
              <w:pStyle w:val="BodyText"/>
              <w:jc w:val="center"/>
              <w:rPr>
                <w:noProof/>
                <w:sz w:val="20"/>
              </w:rPr>
            </w:pPr>
            <w:r w:rsidRPr="00FF74CE">
              <w:rPr>
                <w:noProof/>
                <w:sz w:val="20"/>
              </w:rPr>
              <w:t>2</w:t>
            </w:r>
          </w:p>
        </w:tc>
        <w:tc>
          <w:tcPr>
            <w:tcW w:w="850"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262" w:type="dxa"/>
            <w:vAlign w:val="center"/>
          </w:tcPr>
          <w:p w:rsidR="00701C73" w:rsidRPr="00FF74CE" w:rsidRDefault="00701C73" w:rsidP="00701C73">
            <w:pPr>
              <w:pStyle w:val="BodyText"/>
              <w:jc w:val="center"/>
              <w:rPr>
                <w:noProof/>
                <w:sz w:val="20"/>
              </w:rPr>
            </w:pPr>
            <w:r w:rsidRPr="00FF74CE">
              <w:rPr>
                <w:noProof/>
                <w:sz w:val="20"/>
              </w:rPr>
              <w:t>5</w:t>
            </w:r>
          </w:p>
        </w:tc>
        <w:tc>
          <w:tcPr>
            <w:tcW w:w="1431"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932" w:type="dxa"/>
            <w:vAlign w:val="center"/>
          </w:tcPr>
          <w:p w:rsidR="00701C73" w:rsidRPr="00FF74CE" w:rsidRDefault="00701C73" w:rsidP="00701C73">
            <w:pPr>
              <w:pStyle w:val="BodyText"/>
              <w:jc w:val="center"/>
              <w:rPr>
                <w:noProof/>
                <w:sz w:val="20"/>
              </w:rPr>
            </w:pPr>
            <w:r w:rsidRPr="00FF74CE">
              <w:rPr>
                <w:noProof/>
                <w:sz w:val="20"/>
              </w:rPr>
              <w:t>8</w:t>
            </w:r>
          </w:p>
        </w:tc>
        <w:tc>
          <w:tcPr>
            <w:tcW w:w="1895"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DC46C9" w:rsidRPr="00FF74CE" w:rsidTr="00466C4C">
        <w:trPr>
          <w:trHeight w:val="567"/>
        </w:trPr>
        <w:tc>
          <w:tcPr>
            <w:tcW w:w="709" w:type="dxa"/>
            <w:vAlign w:val="center"/>
          </w:tcPr>
          <w:p w:rsidR="00DC46C9" w:rsidRPr="00BC2911" w:rsidRDefault="00DC46C9" w:rsidP="00DC46C9">
            <w:pPr>
              <w:pStyle w:val="BodyText"/>
              <w:jc w:val="center"/>
              <w:rPr>
                <w:noProof/>
                <w:szCs w:val="24"/>
              </w:rPr>
            </w:pPr>
            <w:r>
              <w:rPr>
                <w:noProof/>
                <w:szCs w:val="24"/>
              </w:rPr>
              <w:t>1.</w:t>
            </w:r>
          </w:p>
        </w:tc>
        <w:tc>
          <w:tcPr>
            <w:tcW w:w="2977" w:type="dxa"/>
            <w:vAlign w:val="center"/>
          </w:tcPr>
          <w:p w:rsidR="00DC46C9" w:rsidRPr="00331B13" w:rsidRDefault="00DC46C9" w:rsidP="00DC46C9">
            <w:pPr>
              <w:jc w:val="center"/>
            </w:pPr>
            <w:r w:rsidRPr="00331B13">
              <w:t xml:space="preserve">Транспортни вентилатор </w:t>
            </w:r>
          </w:p>
        </w:tc>
        <w:tc>
          <w:tcPr>
            <w:tcW w:w="850" w:type="dxa"/>
            <w:vAlign w:val="center"/>
          </w:tcPr>
          <w:p w:rsidR="00DC46C9" w:rsidRPr="00331B13" w:rsidRDefault="00DC46C9" w:rsidP="00DC46C9">
            <w:pPr>
              <w:pStyle w:val="BodyText"/>
              <w:jc w:val="center"/>
              <w:rPr>
                <w:noProof/>
                <w:szCs w:val="24"/>
                <w:lang w:val="sr-Cyrl-BA"/>
              </w:rPr>
            </w:pPr>
            <w:r w:rsidRPr="00331B13">
              <w:rPr>
                <w:noProof/>
                <w:szCs w:val="24"/>
                <w:lang w:val="sr-Cyrl-BA"/>
              </w:rPr>
              <w:t>ком</w:t>
            </w:r>
          </w:p>
        </w:tc>
        <w:tc>
          <w:tcPr>
            <w:tcW w:w="709" w:type="dxa"/>
            <w:vAlign w:val="center"/>
          </w:tcPr>
          <w:p w:rsidR="00DC46C9" w:rsidRPr="00331B13" w:rsidRDefault="00DC46C9" w:rsidP="00DC46C9">
            <w:pPr>
              <w:jc w:val="center"/>
              <w:rPr>
                <w:lang w:val="sr-Cyrl-BA"/>
              </w:rPr>
            </w:pPr>
            <w:r w:rsidRPr="00331B13">
              <w:rPr>
                <w:lang w:val="sr-Cyrl-BA"/>
              </w:rPr>
              <w:t>4</w:t>
            </w:r>
          </w:p>
        </w:tc>
        <w:tc>
          <w:tcPr>
            <w:tcW w:w="1262" w:type="dxa"/>
            <w:vAlign w:val="center"/>
          </w:tcPr>
          <w:p w:rsidR="00DC46C9" w:rsidRPr="007866BC" w:rsidRDefault="00DC46C9" w:rsidP="00DC46C9">
            <w:pPr>
              <w:pStyle w:val="BodyText"/>
              <w:jc w:val="center"/>
              <w:rPr>
                <w:noProof/>
                <w:szCs w:val="24"/>
              </w:rPr>
            </w:pPr>
          </w:p>
        </w:tc>
        <w:tc>
          <w:tcPr>
            <w:tcW w:w="1431" w:type="dxa"/>
            <w:vAlign w:val="center"/>
          </w:tcPr>
          <w:p w:rsidR="00DC46C9" w:rsidRPr="007866BC" w:rsidRDefault="00DC46C9" w:rsidP="00DC46C9">
            <w:pPr>
              <w:pStyle w:val="BodyText"/>
              <w:jc w:val="center"/>
              <w:rPr>
                <w:noProof/>
                <w:szCs w:val="24"/>
              </w:rPr>
            </w:pPr>
          </w:p>
        </w:tc>
        <w:tc>
          <w:tcPr>
            <w:tcW w:w="2127" w:type="dxa"/>
            <w:vAlign w:val="center"/>
          </w:tcPr>
          <w:p w:rsidR="00DC46C9" w:rsidRPr="007866BC" w:rsidRDefault="00DC46C9" w:rsidP="00DC46C9">
            <w:pPr>
              <w:pStyle w:val="BodyText"/>
              <w:jc w:val="center"/>
              <w:rPr>
                <w:noProof/>
                <w:szCs w:val="24"/>
              </w:rPr>
            </w:pPr>
          </w:p>
        </w:tc>
        <w:tc>
          <w:tcPr>
            <w:tcW w:w="1932" w:type="dxa"/>
            <w:vAlign w:val="center"/>
          </w:tcPr>
          <w:p w:rsidR="00DC46C9" w:rsidRPr="007866BC" w:rsidRDefault="00DC46C9" w:rsidP="00DC46C9">
            <w:pPr>
              <w:pStyle w:val="BodyText"/>
              <w:jc w:val="center"/>
              <w:rPr>
                <w:noProof/>
                <w:szCs w:val="24"/>
              </w:rPr>
            </w:pPr>
          </w:p>
        </w:tc>
        <w:tc>
          <w:tcPr>
            <w:tcW w:w="1895" w:type="dxa"/>
            <w:vAlign w:val="center"/>
          </w:tcPr>
          <w:p w:rsidR="00DC46C9" w:rsidRPr="007866BC" w:rsidRDefault="00DC46C9" w:rsidP="00DC46C9">
            <w:pPr>
              <w:pStyle w:val="BodyText"/>
              <w:jc w:val="center"/>
              <w:rPr>
                <w:noProof/>
                <w:szCs w:val="24"/>
              </w:rPr>
            </w:pPr>
          </w:p>
        </w:tc>
        <w:tc>
          <w:tcPr>
            <w:tcW w:w="1843" w:type="dxa"/>
            <w:vAlign w:val="center"/>
          </w:tcPr>
          <w:p w:rsidR="00DC46C9" w:rsidRPr="007866BC" w:rsidRDefault="00DC46C9" w:rsidP="00DC46C9">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r w:rsidR="003A255D">
              <w:rPr>
                <w:b/>
                <w:noProof/>
                <w:szCs w:val="24"/>
              </w:rPr>
              <w:t>-а</w:t>
            </w:r>
            <w:r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4130F0"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sidR="003A255D">
              <w:rPr>
                <w:b/>
                <w:noProof/>
                <w:szCs w:val="24"/>
              </w:rPr>
              <w:t>-а</w:t>
            </w:r>
            <w:r>
              <w:rPr>
                <w:b/>
                <w:noProof/>
                <w:szCs w:val="24"/>
              </w:rPr>
              <w:t>_______%</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003A255D">
              <w:rPr>
                <w:b/>
                <w:noProof/>
                <w:szCs w:val="24"/>
              </w:rPr>
              <w:t>-ом</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420AB8" w:rsidRDefault="00420AB8" w:rsidP="00701C73">
      <w:pPr>
        <w:pStyle w:val="BodyText"/>
        <w:rPr>
          <w:noProof/>
          <w:szCs w:val="24"/>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Pr="00331B13" w:rsidRDefault="00701C73" w:rsidP="00701C73">
      <w:pPr>
        <w:pStyle w:val="BodyText"/>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701C73" w:rsidRPr="00331B13" w:rsidRDefault="00701C73" w:rsidP="00701C73">
      <w:pPr>
        <w:pStyle w:val="BodyText"/>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701C73" w:rsidRPr="00331B13" w:rsidRDefault="00701C73" w:rsidP="006C30DA">
      <w:pPr>
        <w:pStyle w:val="BodyText"/>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t xml:space="preserve">Потпис: </w:t>
      </w:r>
      <w:r w:rsidR="000F74B6" w:rsidRPr="00331B13">
        <w:rPr>
          <w:noProof/>
          <w:szCs w:val="24"/>
        </w:rPr>
        <w:t>_______________</w:t>
      </w:r>
      <w:r w:rsidR="006C30DA">
        <w:rPr>
          <w:noProof/>
          <w:szCs w:val="24"/>
        </w:rPr>
        <w:t>_</w:t>
      </w:r>
      <w:r w:rsidR="000F74B6" w:rsidRPr="00331B13">
        <w:rPr>
          <w:noProof/>
          <w:szCs w:val="24"/>
        </w:rPr>
        <w:t>______________</w:t>
      </w:r>
    </w:p>
    <w:p w:rsidR="00E93D64" w:rsidRPr="00331B13" w:rsidRDefault="00701C73" w:rsidP="006410A5">
      <w:pPr>
        <w:pStyle w:val="BodyText"/>
        <w:ind w:firstLine="720"/>
        <w:rPr>
          <w:noProof/>
          <w:szCs w:val="24"/>
        </w:rPr>
      </w:pPr>
      <w:r w:rsidRPr="00331B13">
        <w:rPr>
          <w:noProof/>
          <w:szCs w:val="24"/>
        </w:rPr>
        <w:t>Друго: __________________________________</w:t>
      </w:r>
    </w:p>
    <w:p w:rsidR="007D258C" w:rsidRDefault="007D258C" w:rsidP="00063B77">
      <w:pPr>
        <w:pStyle w:val="BodyText"/>
        <w:rPr>
          <w:noProof/>
          <w:sz w:val="20"/>
        </w:rPr>
      </w:pPr>
    </w:p>
    <w:p w:rsidR="006C30DA" w:rsidRDefault="006C30DA" w:rsidP="00063B77">
      <w:pPr>
        <w:pStyle w:val="BodyText"/>
        <w:rPr>
          <w:noProof/>
          <w:sz w:val="20"/>
        </w:rPr>
      </w:pPr>
    </w:p>
    <w:p w:rsidR="00466C4C" w:rsidRPr="00331B13" w:rsidRDefault="00466C4C" w:rsidP="00063B77">
      <w:pPr>
        <w:pStyle w:val="BodyText"/>
        <w:rPr>
          <w:noProof/>
          <w:sz w:val="20"/>
        </w:rPr>
      </w:pPr>
    </w:p>
    <w:p w:rsidR="00466C4C" w:rsidRPr="00331B13" w:rsidRDefault="00466C4C" w:rsidP="00063B77">
      <w:pPr>
        <w:pStyle w:val="BodyText"/>
        <w:rPr>
          <w:noProof/>
          <w:sz w:val="20"/>
        </w:rPr>
      </w:pPr>
    </w:p>
    <w:p w:rsidR="00466C4C" w:rsidRPr="00331B13" w:rsidRDefault="00466C4C" w:rsidP="00063B77">
      <w:pPr>
        <w:pStyle w:val="BodyText"/>
        <w:rPr>
          <w:noProof/>
          <w:sz w:val="20"/>
        </w:rPr>
      </w:pPr>
    </w:p>
    <w:p w:rsidR="00216814" w:rsidRPr="00331B13" w:rsidRDefault="00216814" w:rsidP="00063B77">
      <w:pPr>
        <w:pStyle w:val="BodyText"/>
        <w:rPr>
          <w:noProof/>
          <w:sz w:val="20"/>
        </w:rPr>
      </w:pPr>
    </w:p>
    <w:p w:rsidR="00420AB8" w:rsidRPr="00331B13" w:rsidRDefault="00420AB8"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331B13" w:rsidTr="007A4B1A">
        <w:trPr>
          <w:jc w:val="center"/>
        </w:trPr>
        <w:tc>
          <w:tcPr>
            <w:tcW w:w="12312" w:type="dxa"/>
            <w:gridSpan w:val="6"/>
          </w:tcPr>
          <w:p w:rsidR="00AB39E7" w:rsidRPr="00331B13" w:rsidRDefault="00AB39E7" w:rsidP="00452CDB">
            <w:pPr>
              <w:pStyle w:val="Heading2"/>
              <w:numPr>
                <w:ilvl w:val="0"/>
                <w:numId w:val="4"/>
              </w:numPr>
              <w:rPr>
                <w:noProof/>
              </w:rPr>
            </w:pPr>
            <w:r w:rsidRPr="00331B13">
              <w:rPr>
                <w:noProof/>
              </w:rPr>
              <w:br w:type="page"/>
            </w:r>
            <w:bookmarkStart w:id="84" w:name="_Toc364158554"/>
            <w:bookmarkStart w:id="85" w:name="_Toc481746460"/>
            <w:r w:rsidR="00FA73DE" w:rsidRPr="00331B13">
              <w:rPr>
                <w:noProof/>
              </w:rPr>
              <w:t xml:space="preserve"> </w:t>
            </w:r>
            <w:r w:rsidRPr="00331B13">
              <w:rPr>
                <w:noProof/>
              </w:rPr>
              <w:t>ОПШТИ ПОДАЦИ О ПОНУЂАЧУ ИЗ ГРУПЕ ПОНУЂАЧА</w:t>
            </w:r>
            <w:bookmarkEnd w:id="84"/>
            <w:bookmarkEnd w:id="85"/>
          </w:p>
        </w:tc>
      </w:tr>
      <w:tr w:rsidR="00AB39E7" w:rsidRPr="00331B13" w:rsidTr="007A4B1A">
        <w:trPr>
          <w:jc w:val="center"/>
        </w:trPr>
        <w:tc>
          <w:tcPr>
            <w:tcW w:w="690" w:type="dxa"/>
            <w:vAlign w:val="center"/>
          </w:tcPr>
          <w:p w:rsidR="00AB39E7" w:rsidRPr="00331B13" w:rsidRDefault="00AB39E7" w:rsidP="00B819C7">
            <w:pPr>
              <w:jc w:val="center"/>
              <w:rPr>
                <w:b/>
                <w:noProof/>
                <w:sz w:val="20"/>
                <w:szCs w:val="20"/>
              </w:rPr>
            </w:pPr>
            <w:r w:rsidRPr="00331B13">
              <w:rPr>
                <w:b/>
                <w:noProof/>
                <w:sz w:val="20"/>
                <w:szCs w:val="20"/>
              </w:rPr>
              <w:t>Р.бр</w:t>
            </w:r>
            <w:r w:rsidR="00E13123" w:rsidRPr="00331B13">
              <w:rPr>
                <w:b/>
                <w:noProof/>
                <w:sz w:val="20"/>
                <w:szCs w:val="20"/>
              </w:rPr>
              <w:t>.</w:t>
            </w:r>
          </w:p>
        </w:tc>
        <w:tc>
          <w:tcPr>
            <w:tcW w:w="3324" w:type="dxa"/>
            <w:vAlign w:val="center"/>
          </w:tcPr>
          <w:p w:rsidR="00AB39E7" w:rsidRPr="00331B13" w:rsidRDefault="00AB39E7" w:rsidP="00B819C7">
            <w:pPr>
              <w:jc w:val="center"/>
              <w:rPr>
                <w:b/>
                <w:noProof/>
                <w:sz w:val="20"/>
                <w:szCs w:val="20"/>
              </w:rPr>
            </w:pPr>
            <w:r w:rsidRPr="00331B13">
              <w:rPr>
                <w:b/>
                <w:noProof/>
                <w:sz w:val="20"/>
                <w:szCs w:val="20"/>
              </w:rPr>
              <w:t>Пословно име или скраћени назив из одговарајућег регистра</w:t>
            </w:r>
          </w:p>
        </w:tc>
        <w:tc>
          <w:tcPr>
            <w:tcW w:w="2270" w:type="dxa"/>
            <w:vAlign w:val="center"/>
          </w:tcPr>
          <w:p w:rsidR="00AB39E7" w:rsidRPr="00331B13" w:rsidRDefault="00AB39E7" w:rsidP="00B819C7">
            <w:pPr>
              <w:jc w:val="center"/>
              <w:rPr>
                <w:b/>
                <w:noProof/>
                <w:sz w:val="20"/>
                <w:szCs w:val="20"/>
              </w:rPr>
            </w:pPr>
            <w:r w:rsidRPr="00331B13">
              <w:rPr>
                <w:b/>
                <w:noProof/>
                <w:sz w:val="20"/>
                <w:szCs w:val="20"/>
              </w:rPr>
              <w:t>Адреса седишта</w:t>
            </w:r>
          </w:p>
        </w:tc>
        <w:tc>
          <w:tcPr>
            <w:tcW w:w="1697" w:type="dxa"/>
            <w:vAlign w:val="center"/>
          </w:tcPr>
          <w:p w:rsidR="00AB39E7" w:rsidRPr="00331B13" w:rsidRDefault="00AB39E7" w:rsidP="00B819C7">
            <w:pPr>
              <w:jc w:val="center"/>
              <w:rPr>
                <w:b/>
                <w:noProof/>
                <w:sz w:val="20"/>
                <w:szCs w:val="20"/>
              </w:rPr>
            </w:pPr>
            <w:r w:rsidRPr="00331B13">
              <w:rPr>
                <w:b/>
                <w:noProof/>
                <w:sz w:val="20"/>
                <w:szCs w:val="20"/>
              </w:rPr>
              <w:t>Матични број</w:t>
            </w:r>
          </w:p>
        </w:tc>
        <w:tc>
          <w:tcPr>
            <w:tcW w:w="2284" w:type="dxa"/>
            <w:vAlign w:val="center"/>
          </w:tcPr>
          <w:p w:rsidR="00AB39E7" w:rsidRPr="00331B13" w:rsidRDefault="00AB39E7" w:rsidP="00B819C7">
            <w:pPr>
              <w:jc w:val="center"/>
              <w:rPr>
                <w:b/>
                <w:noProof/>
                <w:sz w:val="20"/>
                <w:szCs w:val="20"/>
              </w:rPr>
            </w:pPr>
            <w:r w:rsidRPr="00331B13">
              <w:rPr>
                <w:b/>
                <w:noProof/>
                <w:sz w:val="20"/>
                <w:szCs w:val="20"/>
              </w:rPr>
              <w:t>Порески идентификациони број</w:t>
            </w:r>
          </w:p>
        </w:tc>
        <w:tc>
          <w:tcPr>
            <w:tcW w:w="2047" w:type="dxa"/>
            <w:vAlign w:val="center"/>
          </w:tcPr>
          <w:p w:rsidR="00AB39E7" w:rsidRPr="00331B13" w:rsidRDefault="00AB39E7" w:rsidP="00B819C7">
            <w:pPr>
              <w:jc w:val="center"/>
              <w:rPr>
                <w:b/>
                <w:noProof/>
                <w:sz w:val="20"/>
                <w:szCs w:val="20"/>
              </w:rPr>
            </w:pPr>
            <w:r w:rsidRPr="00331B13">
              <w:rPr>
                <w:b/>
                <w:noProof/>
                <w:sz w:val="20"/>
                <w:szCs w:val="20"/>
              </w:rPr>
              <w:t>Име особе за контакт</w:t>
            </w: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2</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3</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4</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5</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6</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7</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8</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9</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10</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bl>
    <w:p w:rsidR="005B6871" w:rsidRPr="00331B13" w:rsidRDefault="005B6871" w:rsidP="00AB39E7">
      <w:pPr>
        <w:rPr>
          <w:noProof/>
        </w:rPr>
      </w:pPr>
    </w:p>
    <w:p w:rsidR="00E13123" w:rsidRPr="00331B13" w:rsidRDefault="00E13123" w:rsidP="00AB39E7">
      <w:pPr>
        <w:rPr>
          <w:noProof/>
        </w:rPr>
      </w:pPr>
    </w:p>
    <w:p w:rsidR="00AB39E7" w:rsidRPr="00331B13" w:rsidRDefault="00AB39E7" w:rsidP="007A4B1A">
      <w:pPr>
        <w:ind w:firstLine="720"/>
        <w:rPr>
          <w:b/>
          <w:noProof/>
        </w:rPr>
      </w:pPr>
      <w:r w:rsidRPr="00331B13">
        <w:rPr>
          <w:b/>
          <w:noProof/>
        </w:rPr>
        <w:t>НАПОМЕНЕ:</w:t>
      </w:r>
    </w:p>
    <w:p w:rsidR="00AB39E7" w:rsidRPr="00331B13" w:rsidRDefault="00AB39E7" w:rsidP="007A4B1A">
      <w:pPr>
        <w:ind w:firstLine="720"/>
        <w:rPr>
          <w:noProof/>
        </w:rPr>
      </w:pPr>
      <w:r w:rsidRPr="00331B13">
        <w:rPr>
          <w:noProof/>
        </w:rPr>
        <w:t xml:space="preserve">Понуђач доставља уколико је у Обрасцу понуде заокружио </w:t>
      </w:r>
      <w:r w:rsidR="00CA0B3D" w:rsidRPr="00331B13">
        <w:rPr>
          <w:b/>
          <w:noProof/>
        </w:rPr>
        <w:t>“2</w:t>
      </w:r>
      <w:r w:rsidRPr="00331B13">
        <w:rPr>
          <w:b/>
          <w:noProof/>
        </w:rPr>
        <w:t>”.</w:t>
      </w:r>
    </w:p>
    <w:p w:rsidR="00AB39E7" w:rsidRPr="00331B13" w:rsidRDefault="00AB39E7" w:rsidP="007A4B1A">
      <w:pPr>
        <w:ind w:firstLine="720"/>
        <w:rPr>
          <w:noProof/>
        </w:rPr>
      </w:pPr>
      <w:r w:rsidRPr="00331B13">
        <w:rPr>
          <w:noProof/>
        </w:rPr>
        <w:t>Образац копирати, уколико има више понуђача</w:t>
      </w:r>
      <w:r w:rsidR="005B6871" w:rsidRPr="00331B1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331B13" w:rsidTr="00C74F94">
        <w:tc>
          <w:tcPr>
            <w:tcW w:w="3182" w:type="dxa"/>
            <w:tcBorders>
              <w:bottom w:val="single" w:sz="4" w:space="0" w:color="auto"/>
            </w:tcBorders>
          </w:tcPr>
          <w:p w:rsidR="00E75DCB" w:rsidRPr="00331B13" w:rsidRDefault="00E75DCB" w:rsidP="00C74F94">
            <w:pPr>
              <w:jc w:val="center"/>
              <w:rPr>
                <w:noProof/>
              </w:rPr>
            </w:pPr>
          </w:p>
        </w:tc>
        <w:tc>
          <w:tcPr>
            <w:tcW w:w="2708" w:type="dxa"/>
          </w:tcPr>
          <w:p w:rsidR="00E75DCB" w:rsidRPr="00331B13" w:rsidRDefault="00E75DCB" w:rsidP="00C74F94">
            <w:pPr>
              <w:rPr>
                <w:noProof/>
              </w:rPr>
            </w:pPr>
          </w:p>
        </w:tc>
        <w:tc>
          <w:tcPr>
            <w:tcW w:w="3290" w:type="dxa"/>
            <w:tcBorders>
              <w:bottom w:val="single" w:sz="4" w:space="0" w:color="auto"/>
            </w:tcBorders>
          </w:tcPr>
          <w:p w:rsidR="00E75DCB" w:rsidRPr="00331B13" w:rsidRDefault="00E75DCB" w:rsidP="00C74F94">
            <w:pPr>
              <w:rPr>
                <w:noProof/>
              </w:rPr>
            </w:pPr>
          </w:p>
        </w:tc>
      </w:tr>
      <w:tr w:rsidR="00E75DCB" w:rsidRPr="002D5B2C" w:rsidTr="00C74F94">
        <w:tc>
          <w:tcPr>
            <w:tcW w:w="3182" w:type="dxa"/>
            <w:tcBorders>
              <w:top w:val="single" w:sz="4" w:space="0" w:color="auto"/>
            </w:tcBorders>
          </w:tcPr>
          <w:p w:rsidR="00E75DCB" w:rsidRPr="00331B13" w:rsidRDefault="00E75DCB" w:rsidP="00C74F94">
            <w:pPr>
              <w:jc w:val="center"/>
              <w:rPr>
                <w:noProof/>
              </w:rPr>
            </w:pPr>
            <w:r w:rsidRPr="00331B13">
              <w:rPr>
                <w:noProof/>
              </w:rPr>
              <w:t>НАЗИВ ПОНУЂАЧА</w:t>
            </w:r>
          </w:p>
        </w:tc>
        <w:tc>
          <w:tcPr>
            <w:tcW w:w="2708" w:type="dxa"/>
          </w:tcPr>
          <w:p w:rsidR="00E75DCB" w:rsidRPr="00331B13" w:rsidRDefault="00E75DCB" w:rsidP="00C74F94">
            <w:pPr>
              <w:jc w:val="center"/>
              <w:rPr>
                <w:noProof/>
              </w:rPr>
            </w:pPr>
            <w:r w:rsidRPr="00331B13">
              <w:rPr>
                <w:noProof/>
              </w:rPr>
              <w:t>М.П.</w:t>
            </w:r>
          </w:p>
        </w:tc>
        <w:tc>
          <w:tcPr>
            <w:tcW w:w="3290" w:type="dxa"/>
            <w:tcBorders>
              <w:top w:val="single" w:sz="4" w:space="0" w:color="auto"/>
            </w:tcBorders>
          </w:tcPr>
          <w:p w:rsidR="00E75DCB" w:rsidRPr="00331B13" w:rsidRDefault="00E75DCB" w:rsidP="00C74F94">
            <w:pPr>
              <w:jc w:val="center"/>
              <w:rPr>
                <w:noProof/>
              </w:rPr>
            </w:pPr>
            <w:r w:rsidRPr="00331B13">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52CDB">
            <w:pPr>
              <w:pStyle w:val="Heading2"/>
              <w:numPr>
                <w:ilvl w:val="0"/>
                <w:numId w:val="4"/>
              </w:numPr>
              <w:rPr>
                <w:noProof/>
              </w:rPr>
            </w:pPr>
            <w:r w:rsidRPr="008B7475">
              <w:rPr>
                <w:noProof/>
              </w:rPr>
              <w:lastRenderedPageBreak/>
              <w:br w:type="page"/>
            </w:r>
            <w:bookmarkStart w:id="86" w:name="_Toc364158555"/>
            <w:bookmarkStart w:id="87"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6"/>
            <w:bookmarkEnd w:id="8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420AB8">
        <w:rPr>
          <w:b/>
          <w:lang w:val="sr-Cyrl-CS"/>
        </w:rPr>
        <w:t>1</w:t>
      </w:r>
      <w:r w:rsidR="00065232">
        <w:rPr>
          <w:b/>
          <w:lang w:val="sr-Cyrl-CS"/>
        </w:rPr>
        <w:t>74</w:t>
      </w:r>
      <w:r w:rsidR="00420AB8">
        <w:rPr>
          <w:b/>
          <w:lang w:val="sr-Cyrl-CS"/>
        </w:rPr>
        <w:t>-19</w:t>
      </w:r>
      <w:r w:rsidR="00412C70">
        <w:rPr>
          <w:b/>
          <w:lang w:val="sr-Cyrl-CS"/>
        </w:rPr>
        <w:t>-O</w:t>
      </w:r>
      <w:r>
        <w:rPr>
          <w:b/>
          <w:lang w:val="sr-Cyrl-CS"/>
        </w:rPr>
        <w:t xml:space="preserve"> </w:t>
      </w:r>
      <w:r>
        <w:rPr>
          <w:lang w:val="sr-Cyrl-CS"/>
        </w:rPr>
        <w:t xml:space="preserve">- </w:t>
      </w:r>
      <w:r w:rsidR="00065232" w:rsidRPr="00E27C76">
        <w:rPr>
          <w:b/>
          <w:lang w:val="sr-Cyrl-CS"/>
        </w:rPr>
        <w:t xml:space="preserve">Набавка </w:t>
      </w:r>
      <w:r w:rsidR="00065232" w:rsidRPr="00E27C76">
        <w:rPr>
          <w:b/>
          <w:lang w:val="sr-Cyrl-RS"/>
        </w:rPr>
        <w:t>транспортног вентилатора</w:t>
      </w:r>
      <w:r w:rsidR="00065232" w:rsidRPr="00E27C76">
        <w:rPr>
          <w:b/>
        </w:rPr>
        <w:t xml:space="preserve"> </w:t>
      </w:r>
      <w:r w:rsidR="00065232" w:rsidRPr="00E27C76">
        <w:rPr>
          <w:b/>
          <w:lang w:val="sr-Cyrl-CS"/>
        </w:rPr>
        <w:t xml:space="preserve">за потребе </w:t>
      </w:r>
      <w:r w:rsidR="00065232" w:rsidRPr="00E27C76">
        <w:rPr>
          <w:b/>
        </w:rPr>
        <w:t>Клиник</w:t>
      </w:r>
      <w:r w:rsidR="00065232" w:rsidRPr="00E27C76">
        <w:rPr>
          <w:b/>
          <w:lang w:val="sr-Cyrl-RS"/>
        </w:rPr>
        <w:t>е</w:t>
      </w:r>
      <w:r w:rsidR="00065232" w:rsidRPr="00E27C76">
        <w:rPr>
          <w:b/>
        </w:rPr>
        <w:t xml:space="preserve"> за анестезију, интензивну терапију и терапију бола</w:t>
      </w:r>
      <w:r w:rsidR="00065232" w:rsidRPr="00E27C76">
        <w:rPr>
          <w:b/>
          <w:lang w:val="sr-Cyrl-CS"/>
        </w:rPr>
        <w:t xml:space="preserve"> у оквиру </w:t>
      </w:r>
      <w:r w:rsidR="00065232">
        <w:rPr>
          <w:b/>
          <w:lang w:val="sr-Cyrl-CS"/>
        </w:rPr>
        <w:t xml:space="preserve"> </w:t>
      </w:r>
      <w:r w:rsidR="00065232" w:rsidRPr="00E27C76">
        <w:rPr>
          <w:b/>
          <w:lang w:val="sr-Cyrl-CS"/>
        </w:rPr>
        <w:t>Клиничког центра Војводине</w:t>
      </w:r>
      <w:r w:rsidR="00065232">
        <w:rPr>
          <w:b/>
          <w:lang w:val="sr-Cyrl-CS"/>
        </w:rPr>
        <w:t xml:space="preserve">, </w:t>
      </w:r>
      <w:r w:rsidRPr="00780E2D">
        <w:rPr>
          <w:lang w:val="sr-Cyrl-CS"/>
        </w:rPr>
        <w:t xml:space="preserve">уколико </w:t>
      </w:r>
      <w:r w:rsidR="006C30DA">
        <w:rPr>
          <w:lang w:val="sr-Cyrl-CS"/>
        </w:rPr>
        <w:t>к</w:t>
      </w:r>
      <w:r w:rsidR="00E278E1">
        <w:t>a</w:t>
      </w:r>
      <w:r w:rsidR="006C30DA">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извршење </w:t>
      </w:r>
      <w:r w:rsidR="00532106" w:rsidRPr="00780E2D">
        <w:rPr>
          <w:iCs/>
          <w:lang w:val="sr-Cyrl-CS"/>
        </w:rPr>
        <w:t>угов</w:t>
      </w:r>
      <w:r w:rsidR="004B661E">
        <w:rPr>
          <w:iCs/>
          <w:lang w:val="sr-Cyrl-CS"/>
        </w:rPr>
        <w:t>о</w:t>
      </w:r>
      <w:r w:rsidR="00532106" w:rsidRPr="00780E2D">
        <w:rPr>
          <w:iCs/>
          <w:lang w:val="sr-Cyrl-CS"/>
        </w:rPr>
        <w:t>рне обавезе</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A146E6" w:rsidRDefault="00A146E6" w:rsidP="0035465C">
      <w:pPr>
        <w:ind w:firstLine="426"/>
        <w:jc w:val="both"/>
        <w:rPr>
          <w:lang w:val="sr-Cyrl-CS"/>
        </w:rPr>
      </w:pP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Default="00FA73DE" w:rsidP="000A05EE">
      <w:pPr>
        <w:tabs>
          <w:tab w:val="left" w:pos="3782"/>
        </w:tabs>
      </w:pPr>
    </w:p>
    <w:p w:rsidR="004B661E" w:rsidRDefault="004B661E" w:rsidP="000A05EE">
      <w:pPr>
        <w:tabs>
          <w:tab w:val="left" w:pos="3782"/>
        </w:tabs>
      </w:pPr>
    </w:p>
    <w:p w:rsidR="004B661E" w:rsidRDefault="004B661E" w:rsidP="004B661E">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661E" w:rsidRPr="00877792" w:rsidRDefault="004B661E" w:rsidP="004B661E">
      <w:pPr>
        <w:ind w:firstLine="720"/>
        <w:rPr>
          <w:sz w:val="10"/>
          <w:szCs w:val="10"/>
          <w:lang w:val="sr-Cyrl-CS"/>
        </w:rPr>
      </w:pPr>
    </w:p>
    <w:p w:rsidR="004B661E" w:rsidRPr="0002002A" w:rsidRDefault="004B661E" w:rsidP="004B661E">
      <w:pPr>
        <w:ind w:firstLine="720"/>
        <w:rPr>
          <w:sz w:val="16"/>
          <w:szCs w:val="16"/>
          <w:lang w:val="sr-Cyrl-CS"/>
        </w:rPr>
      </w:pPr>
    </w:p>
    <w:tbl>
      <w:tblPr>
        <w:tblW w:w="0" w:type="auto"/>
        <w:tblLook w:val="01E0" w:firstRow="1" w:lastRow="1" w:firstColumn="1" w:lastColumn="1" w:noHBand="0" w:noVBand="0"/>
      </w:tblPr>
      <w:tblGrid>
        <w:gridCol w:w="1534"/>
        <w:gridCol w:w="8036"/>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ДУЖНИК:</w:t>
            </w:r>
          </w:p>
        </w:tc>
        <w:tc>
          <w:tcPr>
            <w:tcW w:w="8100" w:type="dxa"/>
            <w:shd w:val="clear" w:color="auto" w:fill="auto"/>
          </w:tcPr>
          <w:p w:rsidR="004B661E" w:rsidRPr="002D35C8" w:rsidRDefault="004B661E" w:rsidP="004B661E">
            <w:pPr>
              <w:rPr>
                <w:b/>
                <w:sz w:val="22"/>
                <w:szCs w:val="22"/>
                <w:lang w:val="sr-Cyrl-CS"/>
              </w:rPr>
            </w:pPr>
            <w:r w:rsidRPr="002D35C8">
              <w:rPr>
                <w:b/>
                <w:sz w:val="22"/>
                <w:szCs w:val="22"/>
                <w:lang w:val="sr-Cyrl-CS"/>
              </w:rPr>
              <w:t>Пун назив и седиште:__________________________________________________</w:t>
            </w:r>
          </w:p>
          <w:p w:rsidR="004B661E" w:rsidRPr="002D35C8" w:rsidRDefault="004B661E" w:rsidP="004B661E">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B661E" w:rsidRPr="002D35C8" w:rsidRDefault="004B661E" w:rsidP="004B661E">
            <w:pPr>
              <w:rPr>
                <w:b/>
                <w:sz w:val="22"/>
                <w:szCs w:val="22"/>
                <w:lang w:val="sr-Cyrl-CS"/>
              </w:rPr>
            </w:pPr>
            <w:r w:rsidRPr="002D35C8">
              <w:rPr>
                <w:b/>
                <w:sz w:val="22"/>
                <w:szCs w:val="22"/>
                <w:lang w:val="sr-Cyrl-CS"/>
              </w:rPr>
              <w:t>Текући рачун:____________________код: ___________________(назив банке),</w:t>
            </w:r>
          </w:p>
          <w:p w:rsidR="004B661E" w:rsidRDefault="004B661E" w:rsidP="004B661E">
            <w:pPr>
              <w:rPr>
                <w:b/>
                <w:sz w:val="10"/>
                <w:szCs w:val="10"/>
                <w:lang w:val="sr-Cyrl-CS"/>
              </w:rPr>
            </w:pPr>
          </w:p>
          <w:p w:rsidR="004B661E" w:rsidRPr="002D35C8" w:rsidRDefault="004B661E" w:rsidP="004B661E">
            <w:pPr>
              <w:rPr>
                <w:b/>
                <w:sz w:val="10"/>
                <w:szCs w:val="10"/>
                <w:lang w:val="sr-Cyrl-CS"/>
              </w:rPr>
            </w:pPr>
          </w:p>
        </w:tc>
      </w:tr>
      <w:tr w:rsidR="004B661E" w:rsidRPr="002D35C8" w:rsidTr="004B661E">
        <w:tc>
          <w:tcPr>
            <w:tcW w:w="9648" w:type="dxa"/>
            <w:gridSpan w:val="2"/>
            <w:shd w:val="clear" w:color="auto" w:fill="auto"/>
          </w:tcPr>
          <w:p w:rsidR="004B661E" w:rsidRPr="002D35C8" w:rsidRDefault="004B661E" w:rsidP="004B661E">
            <w:pPr>
              <w:jc w:val="center"/>
              <w:rPr>
                <w:b/>
                <w:sz w:val="8"/>
                <w:szCs w:val="8"/>
                <w:lang w:val="sr-Cyrl-CS"/>
              </w:rPr>
            </w:pPr>
          </w:p>
          <w:p w:rsidR="004B661E" w:rsidRPr="002D35C8" w:rsidRDefault="004B661E" w:rsidP="004B661E">
            <w:pPr>
              <w:jc w:val="center"/>
              <w:rPr>
                <w:b/>
                <w:lang w:val="sr-Cyrl-CS"/>
              </w:rPr>
            </w:pPr>
            <w:r w:rsidRPr="002D35C8">
              <w:rPr>
                <w:b/>
                <w:lang w:val="sr-Cyrl-CS"/>
              </w:rPr>
              <w:t>И з д а ј е</w:t>
            </w:r>
          </w:p>
        </w:tc>
      </w:tr>
    </w:tbl>
    <w:p w:rsidR="004B661E" w:rsidRDefault="004B661E" w:rsidP="004B661E">
      <w:pPr>
        <w:rPr>
          <w:b/>
          <w:sz w:val="16"/>
          <w:szCs w:val="16"/>
          <w:lang w:val="sr-Cyrl-CS"/>
        </w:rPr>
      </w:pPr>
    </w:p>
    <w:p w:rsidR="004B661E" w:rsidRPr="00877792" w:rsidRDefault="004B661E" w:rsidP="004B661E">
      <w:pPr>
        <w:rPr>
          <w:b/>
          <w:sz w:val="10"/>
          <w:szCs w:val="10"/>
          <w:lang w:val="sr-Cyrl-CS"/>
        </w:rPr>
      </w:pPr>
    </w:p>
    <w:p w:rsidR="004B661E" w:rsidRPr="008C4A9D" w:rsidRDefault="004B661E" w:rsidP="004B661E">
      <w:pPr>
        <w:jc w:val="center"/>
        <w:rPr>
          <w:b/>
          <w:sz w:val="28"/>
          <w:szCs w:val="28"/>
          <w:lang w:val="sr-Cyrl-CS"/>
        </w:rPr>
      </w:pPr>
      <w:r w:rsidRPr="008C4A9D">
        <w:rPr>
          <w:b/>
          <w:sz w:val="28"/>
          <w:szCs w:val="28"/>
          <w:lang w:val="sr-Cyrl-CS"/>
        </w:rPr>
        <w:t>МЕНИЧНО ПИСМО – ОВЛАШЋЕЊЕ</w:t>
      </w:r>
    </w:p>
    <w:p w:rsidR="004B661E" w:rsidRPr="0070075A" w:rsidRDefault="004B661E" w:rsidP="004B661E">
      <w:pPr>
        <w:jc w:val="center"/>
        <w:rPr>
          <w:b/>
          <w:sz w:val="20"/>
          <w:szCs w:val="20"/>
          <w:lang w:val="sr-Cyrl-CS"/>
        </w:rPr>
      </w:pPr>
      <w:r w:rsidRPr="0070075A">
        <w:rPr>
          <w:b/>
          <w:sz w:val="20"/>
          <w:szCs w:val="20"/>
          <w:lang w:val="sr-Cyrl-CS"/>
        </w:rPr>
        <w:t>ЗА КОРИСНИКА БЛАНКО СОЛО МЕНИЦЕ</w:t>
      </w:r>
    </w:p>
    <w:p w:rsidR="004B661E" w:rsidRPr="000E7C1B" w:rsidRDefault="004B661E" w:rsidP="004B661E">
      <w:pPr>
        <w:rPr>
          <w:b/>
          <w:sz w:val="22"/>
          <w:szCs w:val="22"/>
          <w:lang w:val="sr-Cyrl-CS"/>
        </w:rPr>
      </w:pPr>
    </w:p>
    <w:tbl>
      <w:tblPr>
        <w:tblW w:w="0" w:type="auto"/>
        <w:tblLook w:val="01E0" w:firstRow="1" w:lastRow="1" w:firstColumn="1" w:lastColumn="1" w:noHBand="0" w:noVBand="0"/>
      </w:tblPr>
      <w:tblGrid>
        <w:gridCol w:w="1547"/>
        <w:gridCol w:w="8023"/>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КОРИСНИК:</w:t>
            </w:r>
          </w:p>
          <w:p w:rsidR="004B661E" w:rsidRPr="002D35C8" w:rsidRDefault="004B661E" w:rsidP="004B661E">
            <w:pPr>
              <w:rPr>
                <w:b/>
                <w:sz w:val="20"/>
                <w:szCs w:val="20"/>
                <w:lang w:val="sr-Cyrl-CS"/>
              </w:rPr>
            </w:pPr>
            <w:r w:rsidRPr="002D35C8">
              <w:rPr>
                <w:b/>
                <w:sz w:val="20"/>
                <w:szCs w:val="20"/>
                <w:lang w:val="sr-Cyrl-CS"/>
              </w:rPr>
              <w:t>(поверилац)</w:t>
            </w:r>
          </w:p>
        </w:tc>
        <w:tc>
          <w:tcPr>
            <w:tcW w:w="8100" w:type="dxa"/>
            <w:shd w:val="clear" w:color="auto" w:fill="auto"/>
          </w:tcPr>
          <w:p w:rsidR="004B661E" w:rsidRDefault="004B661E" w:rsidP="004B661E">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661E" w:rsidRPr="00DE7B37" w:rsidRDefault="004B661E" w:rsidP="004B661E">
            <w:pPr>
              <w:jc w:val="both"/>
              <w:rPr>
                <w:sz w:val="22"/>
                <w:szCs w:val="22"/>
                <w:lang w:val="sr-Cyrl-CS"/>
              </w:rPr>
            </w:pPr>
            <w:r w:rsidRPr="00DE7B37">
              <w:rPr>
                <w:sz w:val="22"/>
                <w:szCs w:val="22"/>
                <w:lang w:val="sr-Cyrl-CS"/>
              </w:rPr>
              <w:t>ул. Хајдук Вељкова бр. 1, Нови Сад</w:t>
            </w:r>
          </w:p>
          <w:p w:rsidR="004B661E" w:rsidRPr="002D35C8" w:rsidRDefault="004B661E" w:rsidP="004B661E">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B661E" w:rsidRPr="002D35C8" w:rsidRDefault="004B661E" w:rsidP="004B661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B661E" w:rsidRPr="0002002A" w:rsidRDefault="004B661E" w:rsidP="004B661E">
      <w:pPr>
        <w:rPr>
          <w:b/>
          <w:sz w:val="10"/>
          <w:szCs w:val="10"/>
          <w:lang w:val="sr-Cyrl-CS"/>
        </w:rPr>
      </w:pPr>
    </w:p>
    <w:p w:rsidR="004B661E" w:rsidRDefault="004B661E" w:rsidP="004B661E">
      <w:pPr>
        <w:jc w:val="both"/>
        <w:rPr>
          <w:sz w:val="22"/>
          <w:szCs w:val="22"/>
          <w:lang w:val="sr-Cyrl-CS"/>
        </w:rPr>
      </w:pPr>
    </w:p>
    <w:p w:rsidR="004B661E" w:rsidRPr="007403E1" w:rsidRDefault="004B661E" w:rsidP="004B661E">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Pr>
          <w:b/>
          <w:lang w:val="sr-Cyrl-CS"/>
        </w:rPr>
        <w:t>1</w:t>
      </w:r>
      <w:r w:rsidR="00065232">
        <w:rPr>
          <w:b/>
          <w:lang w:val="sr-Cyrl-CS"/>
        </w:rPr>
        <w:t>74</w:t>
      </w:r>
      <w:r>
        <w:rPr>
          <w:b/>
          <w:lang w:val="sr-Cyrl-CS"/>
        </w:rPr>
        <w:t xml:space="preserve">-19-O </w:t>
      </w:r>
      <w:r>
        <w:rPr>
          <w:lang w:val="sr-Cyrl-CS"/>
        </w:rPr>
        <w:t xml:space="preserve">- </w:t>
      </w:r>
      <w:r w:rsidR="00065232" w:rsidRPr="00E27C76">
        <w:rPr>
          <w:b/>
          <w:lang w:val="sr-Cyrl-CS"/>
        </w:rPr>
        <w:t xml:space="preserve">Набавка </w:t>
      </w:r>
      <w:r w:rsidR="00065232" w:rsidRPr="00E27C76">
        <w:rPr>
          <w:b/>
          <w:lang w:val="sr-Cyrl-RS"/>
        </w:rPr>
        <w:t>транспортног вентилатора</w:t>
      </w:r>
      <w:r w:rsidR="00065232" w:rsidRPr="00E27C76">
        <w:rPr>
          <w:b/>
        </w:rPr>
        <w:t xml:space="preserve"> </w:t>
      </w:r>
      <w:r w:rsidR="00065232" w:rsidRPr="00E27C76">
        <w:rPr>
          <w:b/>
          <w:lang w:val="sr-Cyrl-CS"/>
        </w:rPr>
        <w:t xml:space="preserve">за потребе </w:t>
      </w:r>
      <w:r w:rsidR="00065232" w:rsidRPr="00E27C76">
        <w:rPr>
          <w:b/>
        </w:rPr>
        <w:t>Клиник</w:t>
      </w:r>
      <w:r w:rsidR="00065232" w:rsidRPr="00E27C76">
        <w:rPr>
          <w:b/>
          <w:lang w:val="sr-Cyrl-RS"/>
        </w:rPr>
        <w:t>е</w:t>
      </w:r>
      <w:r w:rsidR="00065232" w:rsidRPr="00E27C76">
        <w:rPr>
          <w:b/>
        </w:rPr>
        <w:t xml:space="preserve"> за анестезију, интензивну терапију и терапију бола</w:t>
      </w:r>
      <w:r w:rsidR="00065232" w:rsidRPr="00E27C76">
        <w:rPr>
          <w:b/>
          <w:lang w:val="sr-Cyrl-CS"/>
        </w:rPr>
        <w:t xml:space="preserve"> у оквиру </w:t>
      </w:r>
      <w:r w:rsidR="00065232">
        <w:rPr>
          <w:b/>
          <w:lang w:val="sr-Cyrl-CS"/>
        </w:rPr>
        <w:t xml:space="preserve"> </w:t>
      </w:r>
      <w:r w:rsidR="00065232" w:rsidRPr="00E27C76">
        <w:rPr>
          <w:b/>
          <w:lang w:val="sr-Cyrl-CS"/>
        </w:rPr>
        <w:t>Клиничког центра Војводине</w:t>
      </w:r>
      <w:r w:rsidRPr="007403E1">
        <w:t>,</w:t>
      </w:r>
      <w:r w:rsidRPr="007403E1">
        <w:rPr>
          <w:lang w:val="sr-Cyrl-CS"/>
        </w:rPr>
        <w:t xml:space="preserve"> уколико као дужник не изврши уговорене обавезе у предвиђеном року.</w:t>
      </w:r>
    </w:p>
    <w:p w:rsidR="004B661E" w:rsidRDefault="004B661E" w:rsidP="004B661E">
      <w:pPr>
        <w:ind w:firstLine="720"/>
        <w:jc w:val="right"/>
        <w:rPr>
          <w:lang w:val="sr-Cyrl-CS"/>
        </w:rPr>
      </w:pPr>
    </w:p>
    <w:p w:rsidR="004B661E" w:rsidRPr="007403E1" w:rsidRDefault="004B661E" w:rsidP="004B661E">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4B661E" w:rsidRDefault="004B661E" w:rsidP="004B661E">
      <w:pPr>
        <w:ind w:firstLine="720"/>
        <w:jc w:val="both"/>
        <w:rPr>
          <w:lang w:val="sr-Cyrl-CS"/>
        </w:rPr>
      </w:pPr>
    </w:p>
    <w:p w:rsidR="004B661E" w:rsidRPr="007403E1" w:rsidRDefault="004B661E" w:rsidP="004B661E">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661E" w:rsidRPr="007403E1" w:rsidRDefault="004B661E" w:rsidP="004B661E">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661E" w:rsidRPr="00E052EA" w:rsidRDefault="004B661E" w:rsidP="004B661E">
      <w:pPr>
        <w:jc w:val="both"/>
        <w:rPr>
          <w:color w:val="FF0000"/>
          <w:sz w:val="16"/>
          <w:szCs w:val="16"/>
          <w:lang w:val="sr-Cyrl-CS"/>
        </w:rPr>
      </w:pPr>
    </w:p>
    <w:p w:rsidR="004B661E" w:rsidRPr="007403E1" w:rsidRDefault="004B661E" w:rsidP="004B661E">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4B661E" w:rsidRPr="007403E1" w:rsidRDefault="004B661E" w:rsidP="004B661E">
      <w:pPr>
        <w:jc w:val="both"/>
        <w:rPr>
          <w:b/>
          <w:sz w:val="22"/>
          <w:szCs w:val="22"/>
          <w:lang w:val="sr-Cyrl-CS"/>
        </w:rPr>
      </w:pPr>
      <w:r w:rsidRPr="007403E1">
        <w:rPr>
          <w:b/>
          <w:sz w:val="22"/>
          <w:szCs w:val="22"/>
          <w:lang w:val="sr-Cyrl-CS"/>
        </w:rPr>
        <w:t xml:space="preserve">              - картон депонованих потписа</w:t>
      </w:r>
    </w:p>
    <w:p w:rsidR="004B661E" w:rsidRPr="007403E1" w:rsidRDefault="004B661E" w:rsidP="004B661E">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661E" w:rsidRPr="007403E1" w:rsidRDefault="004B661E" w:rsidP="004B661E">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661E" w:rsidRPr="007403E1" w:rsidTr="004B661E">
        <w:trPr>
          <w:gridAfter w:val="3"/>
          <w:wAfter w:w="5688" w:type="dxa"/>
        </w:trPr>
        <w:tc>
          <w:tcPr>
            <w:tcW w:w="4140" w:type="dxa"/>
            <w:shd w:val="clear" w:color="auto" w:fill="auto"/>
          </w:tcPr>
          <w:p w:rsidR="004B661E" w:rsidRPr="007403E1" w:rsidRDefault="004B661E" w:rsidP="004B661E">
            <w:pPr>
              <w:rPr>
                <w:b/>
                <w:sz w:val="22"/>
                <w:szCs w:val="22"/>
              </w:rPr>
            </w:pPr>
          </w:p>
          <w:p w:rsidR="004B661E" w:rsidRPr="007403E1" w:rsidRDefault="004B661E" w:rsidP="004B661E">
            <w:pPr>
              <w:rPr>
                <w:b/>
                <w:sz w:val="22"/>
                <w:szCs w:val="22"/>
                <w:lang w:val="sr-Cyrl-CS"/>
              </w:rPr>
            </w:pPr>
          </w:p>
        </w:tc>
      </w:tr>
      <w:tr w:rsidR="004B661E" w:rsidRPr="007403E1" w:rsidTr="004B661E">
        <w:tc>
          <w:tcPr>
            <w:tcW w:w="4428" w:type="dxa"/>
            <w:gridSpan w:val="2"/>
            <w:shd w:val="clear" w:color="auto" w:fill="auto"/>
          </w:tcPr>
          <w:p w:rsidR="004B661E" w:rsidRPr="007403E1" w:rsidRDefault="004B661E" w:rsidP="004B661E">
            <w:pPr>
              <w:jc w:val="both"/>
              <w:rPr>
                <w:b/>
                <w:sz w:val="22"/>
                <w:szCs w:val="22"/>
              </w:rPr>
            </w:pPr>
          </w:p>
        </w:tc>
        <w:tc>
          <w:tcPr>
            <w:tcW w:w="1260" w:type="dxa"/>
            <w:shd w:val="clear" w:color="auto" w:fill="auto"/>
          </w:tcPr>
          <w:p w:rsidR="004B661E" w:rsidRPr="007403E1" w:rsidRDefault="004B661E" w:rsidP="004B661E">
            <w:pPr>
              <w:jc w:val="both"/>
              <w:rPr>
                <w:b/>
                <w:sz w:val="22"/>
                <w:szCs w:val="22"/>
                <w:lang w:val="sr-Cyrl-CS"/>
              </w:rPr>
            </w:pPr>
          </w:p>
        </w:tc>
        <w:tc>
          <w:tcPr>
            <w:tcW w:w="4140" w:type="dxa"/>
            <w:shd w:val="clear" w:color="auto" w:fill="auto"/>
          </w:tcPr>
          <w:p w:rsidR="004B661E" w:rsidRPr="007403E1" w:rsidRDefault="004B661E" w:rsidP="004B661E">
            <w:pPr>
              <w:jc w:val="center"/>
              <w:rPr>
                <w:b/>
                <w:sz w:val="22"/>
                <w:szCs w:val="22"/>
                <w:lang w:val="sr-Cyrl-CS"/>
              </w:rPr>
            </w:pPr>
          </w:p>
        </w:tc>
      </w:tr>
      <w:tr w:rsidR="004B661E" w:rsidRPr="007403E1" w:rsidTr="004B661E">
        <w:trPr>
          <w:trHeight w:val="212"/>
        </w:trPr>
        <w:tc>
          <w:tcPr>
            <w:tcW w:w="4428" w:type="dxa"/>
            <w:gridSpan w:val="2"/>
            <w:shd w:val="clear" w:color="auto" w:fill="auto"/>
          </w:tcPr>
          <w:p w:rsidR="004B661E" w:rsidRPr="007403E1" w:rsidRDefault="004B661E" w:rsidP="004B661E">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661E" w:rsidRPr="007403E1" w:rsidRDefault="004B661E" w:rsidP="004B661E">
            <w:pPr>
              <w:jc w:val="both"/>
              <w:rPr>
                <w:b/>
                <w:sz w:val="22"/>
                <w:szCs w:val="22"/>
                <w:lang w:val="sr-Cyrl-CS"/>
              </w:rPr>
            </w:pPr>
          </w:p>
        </w:tc>
        <w:tc>
          <w:tcPr>
            <w:tcW w:w="4140" w:type="dxa"/>
            <w:shd w:val="clear" w:color="auto" w:fill="auto"/>
          </w:tcPr>
          <w:p w:rsidR="004B661E" w:rsidRPr="007403E1" w:rsidRDefault="004B661E" w:rsidP="004B661E">
            <w:pPr>
              <w:jc w:val="center"/>
              <w:rPr>
                <w:b/>
                <w:sz w:val="22"/>
                <w:szCs w:val="22"/>
                <w:lang w:val="sr-Cyrl-CS"/>
              </w:rPr>
            </w:pPr>
          </w:p>
        </w:tc>
      </w:tr>
      <w:tr w:rsidR="004B661E" w:rsidRPr="007403E1" w:rsidTr="004B661E">
        <w:tc>
          <w:tcPr>
            <w:tcW w:w="4428" w:type="dxa"/>
            <w:gridSpan w:val="2"/>
            <w:tcBorders>
              <w:bottom w:val="single" w:sz="4" w:space="0" w:color="auto"/>
            </w:tcBorders>
            <w:shd w:val="clear" w:color="auto" w:fill="auto"/>
          </w:tcPr>
          <w:p w:rsidR="004B661E" w:rsidRPr="007403E1" w:rsidRDefault="004B661E" w:rsidP="004B661E">
            <w:pPr>
              <w:rPr>
                <w:sz w:val="22"/>
                <w:szCs w:val="22"/>
                <w:lang w:val="sr-Cyrl-CS"/>
              </w:rPr>
            </w:pPr>
          </w:p>
        </w:tc>
        <w:tc>
          <w:tcPr>
            <w:tcW w:w="1260" w:type="dxa"/>
            <w:shd w:val="clear" w:color="auto" w:fill="auto"/>
          </w:tcPr>
          <w:p w:rsidR="004B661E" w:rsidRPr="007403E1" w:rsidRDefault="004B661E" w:rsidP="004B661E">
            <w:pPr>
              <w:jc w:val="both"/>
              <w:rPr>
                <w:b/>
                <w:sz w:val="22"/>
                <w:szCs w:val="22"/>
                <w:lang w:val="sr-Cyrl-CS"/>
              </w:rPr>
            </w:pPr>
          </w:p>
        </w:tc>
        <w:tc>
          <w:tcPr>
            <w:tcW w:w="4140" w:type="dxa"/>
            <w:shd w:val="clear" w:color="auto" w:fill="auto"/>
          </w:tcPr>
          <w:p w:rsidR="004B661E" w:rsidRPr="007403E1" w:rsidRDefault="004B661E" w:rsidP="004B661E">
            <w:pPr>
              <w:rPr>
                <w:b/>
                <w:sz w:val="22"/>
                <w:szCs w:val="22"/>
                <w:lang w:val="sr-Cyrl-CS"/>
              </w:rPr>
            </w:pPr>
          </w:p>
          <w:p w:rsidR="004B661E" w:rsidRPr="007403E1" w:rsidRDefault="004B661E" w:rsidP="004B661E">
            <w:pPr>
              <w:rPr>
                <w:b/>
                <w:sz w:val="22"/>
                <w:szCs w:val="22"/>
                <w:lang w:val="sr-Cyrl-CS"/>
              </w:rPr>
            </w:pPr>
            <w:r w:rsidRPr="007403E1">
              <w:rPr>
                <w:b/>
                <w:sz w:val="22"/>
                <w:szCs w:val="22"/>
                <w:lang w:val="sr-Cyrl-CS"/>
              </w:rPr>
              <w:t>ДУЖНИК – ИЗДАВАЛАЦ МЕНИЦЕ</w:t>
            </w:r>
          </w:p>
        </w:tc>
      </w:tr>
      <w:tr w:rsidR="004B661E" w:rsidRPr="007403E1" w:rsidTr="004B661E">
        <w:tc>
          <w:tcPr>
            <w:tcW w:w="4428" w:type="dxa"/>
            <w:gridSpan w:val="2"/>
            <w:tcBorders>
              <w:top w:val="single" w:sz="4" w:space="0" w:color="auto"/>
            </w:tcBorders>
            <w:shd w:val="clear" w:color="auto" w:fill="auto"/>
          </w:tcPr>
          <w:p w:rsidR="004B661E" w:rsidRPr="007403E1" w:rsidRDefault="004B661E" w:rsidP="004B661E">
            <w:pPr>
              <w:jc w:val="both"/>
              <w:rPr>
                <w:b/>
                <w:sz w:val="22"/>
                <w:szCs w:val="22"/>
                <w:lang w:val="sr-Cyrl-CS"/>
              </w:rPr>
            </w:pPr>
          </w:p>
        </w:tc>
        <w:tc>
          <w:tcPr>
            <w:tcW w:w="1260" w:type="dxa"/>
            <w:shd w:val="clear" w:color="auto" w:fill="auto"/>
          </w:tcPr>
          <w:p w:rsidR="004B661E" w:rsidRPr="007403E1" w:rsidRDefault="004B661E" w:rsidP="004B661E">
            <w:pPr>
              <w:jc w:val="right"/>
              <w:rPr>
                <w:sz w:val="22"/>
                <w:szCs w:val="22"/>
                <w:lang w:val="sr-Cyrl-CS"/>
              </w:rPr>
            </w:pPr>
          </w:p>
          <w:p w:rsidR="004B661E" w:rsidRPr="007403E1" w:rsidRDefault="004B661E" w:rsidP="004B661E">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661E" w:rsidRPr="007403E1" w:rsidRDefault="004B661E" w:rsidP="004B661E">
            <w:pPr>
              <w:jc w:val="center"/>
              <w:rPr>
                <w:b/>
                <w:sz w:val="22"/>
                <w:szCs w:val="22"/>
                <w:lang w:val="sr-Cyrl-CS"/>
              </w:rPr>
            </w:pPr>
          </w:p>
        </w:tc>
      </w:tr>
      <w:tr w:rsidR="004B661E" w:rsidRPr="007403E1" w:rsidTr="004B661E">
        <w:tc>
          <w:tcPr>
            <w:tcW w:w="4428" w:type="dxa"/>
            <w:gridSpan w:val="2"/>
            <w:shd w:val="clear" w:color="auto" w:fill="auto"/>
          </w:tcPr>
          <w:p w:rsidR="004B661E" w:rsidRPr="007403E1" w:rsidRDefault="004B661E" w:rsidP="004B661E">
            <w:pPr>
              <w:jc w:val="both"/>
              <w:rPr>
                <w:b/>
                <w:sz w:val="22"/>
                <w:szCs w:val="22"/>
                <w:lang w:val="sr-Cyrl-CS"/>
              </w:rPr>
            </w:pPr>
          </w:p>
        </w:tc>
        <w:tc>
          <w:tcPr>
            <w:tcW w:w="1260" w:type="dxa"/>
            <w:shd w:val="clear" w:color="auto" w:fill="auto"/>
          </w:tcPr>
          <w:p w:rsidR="004B661E" w:rsidRPr="007403E1" w:rsidRDefault="004B661E" w:rsidP="004B661E">
            <w:pPr>
              <w:jc w:val="both"/>
              <w:rPr>
                <w:b/>
                <w:sz w:val="22"/>
                <w:szCs w:val="22"/>
                <w:lang w:val="sr-Cyrl-CS"/>
              </w:rPr>
            </w:pPr>
          </w:p>
        </w:tc>
        <w:tc>
          <w:tcPr>
            <w:tcW w:w="4140" w:type="dxa"/>
            <w:tcBorders>
              <w:top w:val="single" w:sz="4" w:space="0" w:color="auto"/>
            </w:tcBorders>
            <w:shd w:val="clear" w:color="auto" w:fill="auto"/>
          </w:tcPr>
          <w:p w:rsidR="004B661E" w:rsidRPr="007403E1" w:rsidRDefault="004B661E" w:rsidP="004B661E">
            <w:pPr>
              <w:jc w:val="center"/>
              <w:rPr>
                <w:sz w:val="22"/>
                <w:szCs w:val="22"/>
                <w:lang w:val="sr-Cyrl-CS"/>
              </w:rPr>
            </w:pPr>
            <w:r w:rsidRPr="007403E1">
              <w:rPr>
                <w:sz w:val="22"/>
                <w:szCs w:val="22"/>
                <w:lang w:val="sr-Cyrl-CS"/>
              </w:rPr>
              <w:t>Потпис овлашћеног лица</w:t>
            </w:r>
          </w:p>
        </w:tc>
      </w:tr>
    </w:tbl>
    <w:p w:rsidR="004B661E" w:rsidRDefault="004B661E" w:rsidP="004B661E">
      <w:pPr>
        <w:ind w:left="567" w:firstLine="720"/>
        <w:rPr>
          <w:noProof/>
        </w:rPr>
      </w:pPr>
    </w:p>
    <w:p w:rsidR="004B661E" w:rsidRDefault="004B661E" w:rsidP="004B661E">
      <w:pPr>
        <w:ind w:left="567" w:firstLine="720"/>
        <w:rPr>
          <w:lang w:val="sr-Cyrl-CS"/>
        </w:rPr>
      </w:pPr>
    </w:p>
    <w:p w:rsidR="004B661E" w:rsidRDefault="004B661E" w:rsidP="004B661E">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661E" w:rsidRPr="00877792" w:rsidRDefault="004B661E" w:rsidP="004B661E">
      <w:pPr>
        <w:ind w:firstLine="720"/>
        <w:rPr>
          <w:sz w:val="10"/>
          <w:szCs w:val="10"/>
          <w:lang w:val="sr-Cyrl-CS"/>
        </w:rPr>
      </w:pPr>
    </w:p>
    <w:p w:rsidR="004B661E" w:rsidRPr="0002002A" w:rsidRDefault="004B661E" w:rsidP="004B661E">
      <w:pPr>
        <w:ind w:firstLine="720"/>
        <w:rPr>
          <w:sz w:val="16"/>
          <w:szCs w:val="16"/>
          <w:lang w:val="sr-Cyrl-CS"/>
        </w:rPr>
      </w:pPr>
    </w:p>
    <w:tbl>
      <w:tblPr>
        <w:tblW w:w="0" w:type="auto"/>
        <w:tblLook w:val="01E0" w:firstRow="1" w:lastRow="1" w:firstColumn="1" w:lastColumn="1" w:noHBand="0" w:noVBand="0"/>
      </w:tblPr>
      <w:tblGrid>
        <w:gridCol w:w="1534"/>
        <w:gridCol w:w="8036"/>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ДУЖНИК:</w:t>
            </w:r>
          </w:p>
        </w:tc>
        <w:tc>
          <w:tcPr>
            <w:tcW w:w="8100" w:type="dxa"/>
            <w:shd w:val="clear" w:color="auto" w:fill="auto"/>
          </w:tcPr>
          <w:p w:rsidR="004B661E" w:rsidRPr="002D35C8" w:rsidRDefault="004B661E" w:rsidP="004B661E">
            <w:pPr>
              <w:rPr>
                <w:b/>
                <w:sz w:val="22"/>
                <w:szCs w:val="22"/>
                <w:lang w:val="sr-Cyrl-CS"/>
              </w:rPr>
            </w:pPr>
            <w:r w:rsidRPr="002D35C8">
              <w:rPr>
                <w:b/>
                <w:sz w:val="22"/>
                <w:szCs w:val="22"/>
                <w:lang w:val="sr-Cyrl-CS"/>
              </w:rPr>
              <w:t>Пун назив и седиште:__________________________________________________</w:t>
            </w:r>
          </w:p>
          <w:p w:rsidR="004B661E" w:rsidRPr="002D35C8" w:rsidRDefault="004B661E" w:rsidP="004B661E">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B661E" w:rsidRPr="002D35C8" w:rsidRDefault="004B661E" w:rsidP="004B661E">
            <w:pPr>
              <w:rPr>
                <w:b/>
                <w:sz w:val="22"/>
                <w:szCs w:val="22"/>
                <w:lang w:val="sr-Cyrl-CS"/>
              </w:rPr>
            </w:pPr>
            <w:r w:rsidRPr="002D35C8">
              <w:rPr>
                <w:b/>
                <w:sz w:val="22"/>
                <w:szCs w:val="22"/>
                <w:lang w:val="sr-Cyrl-CS"/>
              </w:rPr>
              <w:t>Текући рачун:____________________код: ____________________(назив банке),</w:t>
            </w:r>
          </w:p>
          <w:p w:rsidR="004B661E" w:rsidRDefault="004B661E" w:rsidP="004B661E">
            <w:pPr>
              <w:rPr>
                <w:b/>
                <w:sz w:val="10"/>
                <w:szCs w:val="10"/>
                <w:lang w:val="sr-Cyrl-CS"/>
              </w:rPr>
            </w:pPr>
          </w:p>
          <w:p w:rsidR="004B661E" w:rsidRPr="002D35C8" w:rsidRDefault="004B661E" w:rsidP="004B661E">
            <w:pPr>
              <w:rPr>
                <w:b/>
                <w:sz w:val="10"/>
                <w:szCs w:val="10"/>
                <w:lang w:val="sr-Cyrl-CS"/>
              </w:rPr>
            </w:pPr>
          </w:p>
        </w:tc>
      </w:tr>
      <w:tr w:rsidR="004B661E" w:rsidRPr="002D35C8" w:rsidTr="004B661E">
        <w:tc>
          <w:tcPr>
            <w:tcW w:w="9648" w:type="dxa"/>
            <w:gridSpan w:val="2"/>
            <w:shd w:val="clear" w:color="auto" w:fill="auto"/>
          </w:tcPr>
          <w:p w:rsidR="004B661E" w:rsidRPr="002D35C8" w:rsidRDefault="004B661E" w:rsidP="004B661E">
            <w:pPr>
              <w:jc w:val="center"/>
              <w:rPr>
                <w:b/>
                <w:sz w:val="8"/>
                <w:szCs w:val="8"/>
                <w:lang w:val="sr-Cyrl-CS"/>
              </w:rPr>
            </w:pPr>
          </w:p>
          <w:p w:rsidR="004B661E" w:rsidRPr="002D35C8" w:rsidRDefault="004B661E" w:rsidP="004B661E">
            <w:pPr>
              <w:jc w:val="center"/>
              <w:rPr>
                <w:b/>
                <w:lang w:val="sr-Cyrl-CS"/>
              </w:rPr>
            </w:pPr>
            <w:r w:rsidRPr="002D35C8">
              <w:rPr>
                <w:b/>
                <w:lang w:val="sr-Cyrl-CS"/>
              </w:rPr>
              <w:t>И з д а ј е</w:t>
            </w:r>
          </w:p>
        </w:tc>
      </w:tr>
    </w:tbl>
    <w:p w:rsidR="004B661E" w:rsidRDefault="004B661E" w:rsidP="004B661E">
      <w:pPr>
        <w:rPr>
          <w:b/>
          <w:sz w:val="16"/>
          <w:szCs w:val="16"/>
          <w:lang w:val="sr-Cyrl-CS"/>
        </w:rPr>
      </w:pPr>
    </w:p>
    <w:p w:rsidR="004B661E" w:rsidRPr="00877792" w:rsidRDefault="004B661E" w:rsidP="004B661E">
      <w:pPr>
        <w:rPr>
          <w:b/>
          <w:sz w:val="10"/>
          <w:szCs w:val="10"/>
          <w:lang w:val="sr-Cyrl-CS"/>
        </w:rPr>
      </w:pPr>
    </w:p>
    <w:p w:rsidR="004B661E" w:rsidRPr="008C4A9D" w:rsidRDefault="004B661E" w:rsidP="004B661E">
      <w:pPr>
        <w:jc w:val="center"/>
        <w:rPr>
          <w:b/>
          <w:sz w:val="28"/>
          <w:szCs w:val="28"/>
          <w:lang w:val="sr-Cyrl-CS"/>
        </w:rPr>
      </w:pPr>
      <w:r w:rsidRPr="008C4A9D">
        <w:rPr>
          <w:b/>
          <w:sz w:val="28"/>
          <w:szCs w:val="28"/>
          <w:lang w:val="sr-Cyrl-CS"/>
        </w:rPr>
        <w:t>МЕНИЧНО ПИСМО – ОВЛАШЋЕЊЕ</w:t>
      </w:r>
    </w:p>
    <w:p w:rsidR="004B661E" w:rsidRPr="0070075A" w:rsidRDefault="004B661E" w:rsidP="004B661E">
      <w:pPr>
        <w:jc w:val="center"/>
        <w:rPr>
          <w:b/>
          <w:sz w:val="20"/>
          <w:szCs w:val="20"/>
          <w:lang w:val="sr-Cyrl-CS"/>
        </w:rPr>
      </w:pPr>
      <w:r w:rsidRPr="0070075A">
        <w:rPr>
          <w:b/>
          <w:sz w:val="20"/>
          <w:szCs w:val="20"/>
          <w:lang w:val="sr-Cyrl-CS"/>
        </w:rPr>
        <w:t>ЗА КОРИСНИКА БЛАНКО СОЛО МЕНИЦЕ</w:t>
      </w:r>
    </w:p>
    <w:p w:rsidR="004B661E" w:rsidRPr="000E7C1B" w:rsidRDefault="004B661E" w:rsidP="004B661E">
      <w:pPr>
        <w:rPr>
          <w:b/>
          <w:sz w:val="22"/>
          <w:szCs w:val="22"/>
          <w:lang w:val="sr-Cyrl-CS"/>
        </w:rPr>
      </w:pPr>
    </w:p>
    <w:tbl>
      <w:tblPr>
        <w:tblW w:w="0" w:type="auto"/>
        <w:tblLook w:val="01E0" w:firstRow="1" w:lastRow="1" w:firstColumn="1" w:lastColumn="1" w:noHBand="0" w:noVBand="0"/>
      </w:tblPr>
      <w:tblGrid>
        <w:gridCol w:w="1547"/>
        <w:gridCol w:w="8023"/>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КОРИСНИК:</w:t>
            </w:r>
          </w:p>
          <w:p w:rsidR="004B661E" w:rsidRPr="002D35C8" w:rsidRDefault="004B661E" w:rsidP="004B661E">
            <w:pPr>
              <w:rPr>
                <w:b/>
                <w:sz w:val="20"/>
                <w:szCs w:val="20"/>
                <w:lang w:val="sr-Cyrl-CS"/>
              </w:rPr>
            </w:pPr>
            <w:r w:rsidRPr="002D35C8">
              <w:rPr>
                <w:b/>
                <w:sz w:val="20"/>
                <w:szCs w:val="20"/>
                <w:lang w:val="sr-Cyrl-CS"/>
              </w:rPr>
              <w:t>(поверилац)</w:t>
            </w:r>
          </w:p>
        </w:tc>
        <w:tc>
          <w:tcPr>
            <w:tcW w:w="8100" w:type="dxa"/>
            <w:shd w:val="clear" w:color="auto" w:fill="auto"/>
          </w:tcPr>
          <w:p w:rsidR="004B661E" w:rsidRDefault="004B661E" w:rsidP="004B661E">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661E" w:rsidRPr="00DE7B37" w:rsidRDefault="004B661E" w:rsidP="004B661E">
            <w:pPr>
              <w:jc w:val="both"/>
              <w:rPr>
                <w:sz w:val="22"/>
                <w:szCs w:val="22"/>
                <w:lang w:val="sr-Cyrl-CS"/>
              </w:rPr>
            </w:pPr>
            <w:r w:rsidRPr="00DE7B37">
              <w:rPr>
                <w:sz w:val="22"/>
                <w:szCs w:val="22"/>
                <w:lang w:val="sr-Cyrl-CS"/>
              </w:rPr>
              <w:t>ул. Хајдук Вељкова бр. 1, Нови Сад</w:t>
            </w:r>
          </w:p>
          <w:p w:rsidR="004B661E" w:rsidRPr="002D35C8" w:rsidRDefault="004B661E" w:rsidP="004B661E">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B661E" w:rsidRPr="002D35C8" w:rsidRDefault="004B661E" w:rsidP="004B661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4B661E" w:rsidRPr="0002002A" w:rsidRDefault="004B661E" w:rsidP="004B661E">
      <w:pPr>
        <w:rPr>
          <w:b/>
          <w:sz w:val="10"/>
          <w:szCs w:val="10"/>
          <w:lang w:val="sr-Cyrl-CS"/>
        </w:rPr>
      </w:pPr>
    </w:p>
    <w:p w:rsidR="004B661E" w:rsidRDefault="004B661E" w:rsidP="004B661E">
      <w:pPr>
        <w:jc w:val="both"/>
        <w:rPr>
          <w:sz w:val="22"/>
          <w:szCs w:val="22"/>
          <w:lang w:val="sr-Cyrl-CS"/>
        </w:rPr>
      </w:pPr>
    </w:p>
    <w:p w:rsidR="004B661E" w:rsidRPr="007F7BAF" w:rsidRDefault="004B661E" w:rsidP="004B661E">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3C3CFD">
        <w:rPr>
          <w:b/>
          <w:lang w:val="sr-Cyrl-CS"/>
        </w:rPr>
        <w:t>113-19</w:t>
      </w:r>
      <w:r>
        <w:rPr>
          <w:b/>
          <w:lang w:val="sr-Cyrl-CS"/>
        </w:rPr>
        <w:t>-O</w:t>
      </w:r>
      <w:r w:rsidRPr="00BE286D">
        <w:rPr>
          <w:lang w:val="sr-Cyrl-CS"/>
        </w:rPr>
        <w:t xml:space="preserve">, назив јавне набавке </w:t>
      </w:r>
      <w:r w:rsidR="003C3CFD">
        <w:rPr>
          <w:b/>
          <w:lang w:val="sr-Cyrl-CS"/>
        </w:rPr>
        <w:t>1</w:t>
      </w:r>
      <w:r w:rsidR="00065232">
        <w:rPr>
          <w:b/>
          <w:lang w:val="sr-Cyrl-CS"/>
        </w:rPr>
        <w:t>74</w:t>
      </w:r>
      <w:r w:rsidR="003C3CFD">
        <w:rPr>
          <w:b/>
          <w:lang w:val="sr-Cyrl-CS"/>
        </w:rPr>
        <w:t xml:space="preserve">-19-O </w:t>
      </w:r>
      <w:r w:rsidR="003C3CFD">
        <w:rPr>
          <w:lang w:val="sr-Cyrl-CS"/>
        </w:rPr>
        <w:t xml:space="preserve">- </w:t>
      </w:r>
      <w:r w:rsidR="00065232" w:rsidRPr="00E27C76">
        <w:rPr>
          <w:b/>
          <w:lang w:val="sr-Cyrl-CS"/>
        </w:rPr>
        <w:t xml:space="preserve">Набавка </w:t>
      </w:r>
      <w:r w:rsidR="00065232" w:rsidRPr="00E27C76">
        <w:rPr>
          <w:b/>
          <w:lang w:val="sr-Cyrl-RS"/>
        </w:rPr>
        <w:t>транспортног вентилатора</w:t>
      </w:r>
      <w:r w:rsidR="00065232" w:rsidRPr="00E27C76">
        <w:rPr>
          <w:b/>
        </w:rPr>
        <w:t xml:space="preserve"> </w:t>
      </w:r>
      <w:r w:rsidR="00065232" w:rsidRPr="00E27C76">
        <w:rPr>
          <w:b/>
          <w:lang w:val="sr-Cyrl-CS"/>
        </w:rPr>
        <w:t xml:space="preserve">за потребе </w:t>
      </w:r>
      <w:r w:rsidR="00065232" w:rsidRPr="00E27C76">
        <w:rPr>
          <w:b/>
        </w:rPr>
        <w:t>Клиник</w:t>
      </w:r>
      <w:r w:rsidR="00065232" w:rsidRPr="00E27C76">
        <w:rPr>
          <w:b/>
          <w:lang w:val="sr-Cyrl-RS"/>
        </w:rPr>
        <w:t>е</w:t>
      </w:r>
      <w:r w:rsidR="00065232" w:rsidRPr="00E27C76">
        <w:rPr>
          <w:b/>
        </w:rPr>
        <w:t xml:space="preserve"> за анестезију, интензивну терапију и терапију бола</w:t>
      </w:r>
      <w:r w:rsidR="00065232" w:rsidRPr="00E27C76">
        <w:rPr>
          <w:b/>
          <w:lang w:val="sr-Cyrl-CS"/>
        </w:rPr>
        <w:t xml:space="preserve"> у оквиру </w:t>
      </w:r>
      <w:r w:rsidR="00065232">
        <w:rPr>
          <w:b/>
          <w:lang w:val="sr-Cyrl-CS"/>
        </w:rPr>
        <w:t xml:space="preserve"> </w:t>
      </w:r>
      <w:r w:rsidR="00065232" w:rsidRPr="00E27C76">
        <w:rPr>
          <w:b/>
          <w:lang w:val="sr-Cyrl-CS"/>
        </w:rPr>
        <w:t>Клиничког центра Војводине</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rsidR="00A146E6" w:rsidRDefault="00A146E6" w:rsidP="004B661E">
      <w:pPr>
        <w:ind w:firstLine="720"/>
        <w:jc w:val="both"/>
        <w:rPr>
          <w:lang w:val="sr-Cyrl-CS"/>
        </w:rPr>
      </w:pPr>
    </w:p>
    <w:p w:rsidR="004B661E" w:rsidRPr="00BE286D" w:rsidRDefault="004B661E" w:rsidP="004B661E">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A146E6" w:rsidRDefault="00A146E6" w:rsidP="004B661E">
      <w:pPr>
        <w:ind w:firstLine="720"/>
        <w:jc w:val="both"/>
        <w:rPr>
          <w:lang w:val="sr-Cyrl-CS"/>
        </w:rPr>
      </w:pPr>
    </w:p>
    <w:p w:rsidR="004B661E" w:rsidRPr="00BE286D" w:rsidRDefault="004B661E" w:rsidP="004B661E">
      <w:pPr>
        <w:ind w:firstLine="720"/>
        <w:jc w:val="both"/>
        <w:rPr>
          <w:lang w:val="sr-Cyrl-CS"/>
        </w:rPr>
      </w:pPr>
      <w:bookmarkStart w:id="88" w:name="_GoBack"/>
      <w:bookmarkEnd w:id="88"/>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661E" w:rsidRPr="00BE286D" w:rsidRDefault="004B661E" w:rsidP="004B661E">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661E" w:rsidRPr="00E052EA" w:rsidRDefault="004B661E" w:rsidP="004B661E">
      <w:pPr>
        <w:jc w:val="both"/>
        <w:rPr>
          <w:color w:val="FF0000"/>
          <w:sz w:val="16"/>
          <w:szCs w:val="16"/>
          <w:lang w:val="sr-Cyrl-CS"/>
        </w:rPr>
      </w:pPr>
    </w:p>
    <w:p w:rsidR="004B661E" w:rsidRPr="00BE286D" w:rsidRDefault="004B661E" w:rsidP="004B661E">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4B661E" w:rsidRPr="00BE286D" w:rsidRDefault="004B661E" w:rsidP="004B661E">
      <w:pPr>
        <w:jc w:val="both"/>
        <w:rPr>
          <w:b/>
          <w:sz w:val="22"/>
          <w:szCs w:val="22"/>
          <w:lang w:val="sr-Cyrl-CS"/>
        </w:rPr>
      </w:pPr>
      <w:r w:rsidRPr="00BE286D">
        <w:rPr>
          <w:b/>
          <w:sz w:val="22"/>
          <w:szCs w:val="22"/>
          <w:lang w:val="sr-Cyrl-CS"/>
        </w:rPr>
        <w:t xml:space="preserve">              </w:t>
      </w:r>
      <w:r w:rsidR="003C3CFD">
        <w:rPr>
          <w:b/>
          <w:sz w:val="22"/>
          <w:szCs w:val="22"/>
          <w:lang w:val="sr-Cyrl-CS"/>
        </w:rPr>
        <w:t xml:space="preserve">   </w:t>
      </w:r>
      <w:r w:rsidRPr="00BE286D">
        <w:rPr>
          <w:b/>
          <w:sz w:val="22"/>
          <w:szCs w:val="22"/>
          <w:lang w:val="sr-Cyrl-CS"/>
        </w:rPr>
        <w:t>- картон депонованих потписа</w:t>
      </w:r>
    </w:p>
    <w:p w:rsidR="004B661E" w:rsidRPr="00BE286D" w:rsidRDefault="004B661E" w:rsidP="004B661E">
      <w:pPr>
        <w:jc w:val="both"/>
        <w:rPr>
          <w:b/>
          <w:sz w:val="22"/>
          <w:szCs w:val="22"/>
          <w:lang w:val="sr-Cyrl-CS"/>
        </w:rPr>
      </w:pPr>
      <w:r w:rsidRPr="00BE286D">
        <w:rPr>
          <w:b/>
          <w:sz w:val="22"/>
          <w:szCs w:val="22"/>
          <w:lang w:val="sr-Cyrl-CS"/>
        </w:rPr>
        <w:t xml:space="preserve">              </w:t>
      </w:r>
      <w:r w:rsidR="003C3CFD">
        <w:rPr>
          <w:b/>
          <w:sz w:val="22"/>
          <w:szCs w:val="22"/>
          <w:lang w:val="sr-Cyrl-CS"/>
        </w:rPr>
        <w:t xml:space="preserve">   </w:t>
      </w:r>
      <w:r w:rsidRPr="00BE286D">
        <w:rPr>
          <w:b/>
          <w:sz w:val="22"/>
          <w:szCs w:val="22"/>
          <w:lang w:val="sr-Cyrl-CS"/>
        </w:rPr>
        <w:t>- оверени потиси лица овлашћених за заступање</w:t>
      </w:r>
    </w:p>
    <w:p w:rsidR="004B661E" w:rsidRPr="00BE286D" w:rsidRDefault="004B661E" w:rsidP="004B661E">
      <w:pPr>
        <w:jc w:val="both"/>
        <w:rPr>
          <w:b/>
          <w:sz w:val="22"/>
          <w:szCs w:val="22"/>
          <w:lang w:val="sr-Cyrl-CS"/>
        </w:rPr>
      </w:pPr>
      <w:r w:rsidRPr="00BE286D">
        <w:rPr>
          <w:b/>
          <w:sz w:val="22"/>
          <w:szCs w:val="22"/>
          <w:lang w:val="sr-Cyrl-CS"/>
        </w:rPr>
        <w:t xml:space="preserve">              </w:t>
      </w:r>
      <w:r w:rsidR="003C3CFD">
        <w:rPr>
          <w:b/>
          <w:sz w:val="22"/>
          <w:szCs w:val="22"/>
          <w:lang w:val="sr-Cyrl-CS"/>
        </w:rPr>
        <w:t xml:space="preserve">   </w:t>
      </w:r>
      <w:r w:rsidRPr="00BE286D">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661E" w:rsidRPr="00BE286D" w:rsidTr="004B661E">
        <w:trPr>
          <w:gridAfter w:val="3"/>
          <w:wAfter w:w="5688" w:type="dxa"/>
        </w:trPr>
        <w:tc>
          <w:tcPr>
            <w:tcW w:w="4140" w:type="dxa"/>
            <w:shd w:val="clear" w:color="auto" w:fill="auto"/>
          </w:tcPr>
          <w:p w:rsidR="004B661E" w:rsidRPr="00BE286D" w:rsidRDefault="004B661E" w:rsidP="004B661E">
            <w:pPr>
              <w:rPr>
                <w:b/>
                <w:sz w:val="22"/>
                <w:szCs w:val="22"/>
                <w:lang w:val="sr-Cyrl-CS"/>
              </w:rPr>
            </w:pPr>
          </w:p>
        </w:tc>
      </w:tr>
      <w:tr w:rsidR="004B661E" w:rsidRPr="00BE286D" w:rsidTr="004B661E">
        <w:tc>
          <w:tcPr>
            <w:tcW w:w="4428" w:type="dxa"/>
            <w:gridSpan w:val="2"/>
            <w:shd w:val="clear" w:color="auto" w:fill="auto"/>
          </w:tcPr>
          <w:p w:rsidR="004B661E" w:rsidRPr="00BE286D" w:rsidRDefault="004B661E" w:rsidP="004B661E">
            <w:pPr>
              <w:jc w:val="both"/>
              <w:rPr>
                <w:b/>
                <w:sz w:val="22"/>
                <w:szCs w:val="22"/>
                <w:lang w:val="sr-Cyrl-CS"/>
              </w:rPr>
            </w:pPr>
          </w:p>
        </w:tc>
        <w:tc>
          <w:tcPr>
            <w:tcW w:w="1260" w:type="dxa"/>
            <w:shd w:val="clear" w:color="auto" w:fill="auto"/>
          </w:tcPr>
          <w:p w:rsidR="004B661E" w:rsidRPr="00BE286D" w:rsidRDefault="004B661E" w:rsidP="004B661E">
            <w:pPr>
              <w:jc w:val="both"/>
              <w:rPr>
                <w:b/>
                <w:sz w:val="22"/>
                <w:szCs w:val="22"/>
                <w:lang w:val="sr-Cyrl-CS"/>
              </w:rPr>
            </w:pPr>
          </w:p>
        </w:tc>
        <w:tc>
          <w:tcPr>
            <w:tcW w:w="4140" w:type="dxa"/>
            <w:shd w:val="clear" w:color="auto" w:fill="auto"/>
          </w:tcPr>
          <w:p w:rsidR="004B661E" w:rsidRPr="00BE286D" w:rsidRDefault="004B661E" w:rsidP="004B661E">
            <w:pPr>
              <w:jc w:val="center"/>
              <w:rPr>
                <w:b/>
                <w:sz w:val="22"/>
                <w:szCs w:val="22"/>
                <w:lang w:val="sr-Cyrl-CS"/>
              </w:rPr>
            </w:pPr>
          </w:p>
        </w:tc>
      </w:tr>
      <w:tr w:rsidR="004B661E" w:rsidRPr="00BE286D" w:rsidTr="004B661E">
        <w:trPr>
          <w:trHeight w:val="212"/>
        </w:trPr>
        <w:tc>
          <w:tcPr>
            <w:tcW w:w="4428" w:type="dxa"/>
            <w:gridSpan w:val="2"/>
            <w:shd w:val="clear" w:color="auto" w:fill="auto"/>
          </w:tcPr>
          <w:p w:rsidR="004B661E" w:rsidRPr="00BE286D" w:rsidRDefault="004B661E" w:rsidP="004B661E">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4B661E" w:rsidRPr="00BE286D" w:rsidRDefault="004B661E" w:rsidP="004B661E">
            <w:pPr>
              <w:jc w:val="both"/>
              <w:rPr>
                <w:b/>
                <w:sz w:val="22"/>
                <w:szCs w:val="22"/>
                <w:lang w:val="sr-Cyrl-CS"/>
              </w:rPr>
            </w:pPr>
          </w:p>
        </w:tc>
        <w:tc>
          <w:tcPr>
            <w:tcW w:w="4140" w:type="dxa"/>
            <w:shd w:val="clear" w:color="auto" w:fill="auto"/>
          </w:tcPr>
          <w:p w:rsidR="004B661E" w:rsidRPr="00BE286D" w:rsidRDefault="004B661E" w:rsidP="004B661E">
            <w:pPr>
              <w:jc w:val="center"/>
              <w:rPr>
                <w:b/>
                <w:sz w:val="22"/>
                <w:szCs w:val="22"/>
                <w:lang w:val="sr-Cyrl-CS"/>
              </w:rPr>
            </w:pPr>
          </w:p>
        </w:tc>
      </w:tr>
      <w:tr w:rsidR="004B661E" w:rsidRPr="00BE286D" w:rsidTr="004B661E">
        <w:tc>
          <w:tcPr>
            <w:tcW w:w="4428" w:type="dxa"/>
            <w:gridSpan w:val="2"/>
            <w:tcBorders>
              <w:bottom w:val="single" w:sz="4" w:space="0" w:color="auto"/>
            </w:tcBorders>
            <w:shd w:val="clear" w:color="auto" w:fill="auto"/>
          </w:tcPr>
          <w:p w:rsidR="004B661E" w:rsidRPr="00BE286D" w:rsidRDefault="004B661E" w:rsidP="004B661E">
            <w:pPr>
              <w:rPr>
                <w:sz w:val="22"/>
                <w:szCs w:val="22"/>
                <w:lang w:val="sr-Cyrl-CS"/>
              </w:rPr>
            </w:pPr>
          </w:p>
        </w:tc>
        <w:tc>
          <w:tcPr>
            <w:tcW w:w="1260" w:type="dxa"/>
            <w:shd w:val="clear" w:color="auto" w:fill="auto"/>
          </w:tcPr>
          <w:p w:rsidR="004B661E" w:rsidRPr="00BE286D" w:rsidRDefault="004B661E" w:rsidP="004B661E">
            <w:pPr>
              <w:jc w:val="both"/>
              <w:rPr>
                <w:b/>
                <w:sz w:val="22"/>
                <w:szCs w:val="22"/>
                <w:lang w:val="sr-Cyrl-CS"/>
              </w:rPr>
            </w:pPr>
          </w:p>
        </w:tc>
        <w:tc>
          <w:tcPr>
            <w:tcW w:w="4140" w:type="dxa"/>
            <w:shd w:val="clear" w:color="auto" w:fill="auto"/>
          </w:tcPr>
          <w:p w:rsidR="004B661E" w:rsidRPr="00BE286D" w:rsidRDefault="004B661E" w:rsidP="004B661E">
            <w:pPr>
              <w:rPr>
                <w:b/>
                <w:sz w:val="22"/>
                <w:szCs w:val="22"/>
                <w:lang w:val="sr-Cyrl-CS"/>
              </w:rPr>
            </w:pPr>
          </w:p>
          <w:p w:rsidR="004B661E" w:rsidRPr="00BE286D" w:rsidRDefault="004B661E" w:rsidP="004B661E">
            <w:pPr>
              <w:rPr>
                <w:b/>
                <w:sz w:val="22"/>
                <w:szCs w:val="22"/>
                <w:lang w:val="sr-Cyrl-CS"/>
              </w:rPr>
            </w:pPr>
            <w:r w:rsidRPr="00BE286D">
              <w:rPr>
                <w:b/>
                <w:sz w:val="22"/>
                <w:szCs w:val="22"/>
                <w:lang w:val="sr-Cyrl-CS"/>
              </w:rPr>
              <w:t>ДУЖНИК – ИЗДАВАЛАЦ МЕНИЦЕ</w:t>
            </w:r>
          </w:p>
        </w:tc>
      </w:tr>
      <w:tr w:rsidR="004B661E" w:rsidRPr="00BE286D" w:rsidTr="004B661E">
        <w:tc>
          <w:tcPr>
            <w:tcW w:w="4428" w:type="dxa"/>
            <w:gridSpan w:val="2"/>
            <w:tcBorders>
              <w:top w:val="single" w:sz="4" w:space="0" w:color="auto"/>
            </w:tcBorders>
            <w:shd w:val="clear" w:color="auto" w:fill="auto"/>
          </w:tcPr>
          <w:p w:rsidR="004B661E" w:rsidRPr="00BE286D" w:rsidRDefault="004B661E" w:rsidP="004B661E">
            <w:pPr>
              <w:jc w:val="both"/>
              <w:rPr>
                <w:b/>
                <w:sz w:val="22"/>
                <w:szCs w:val="22"/>
                <w:lang w:val="sr-Cyrl-CS"/>
              </w:rPr>
            </w:pPr>
          </w:p>
        </w:tc>
        <w:tc>
          <w:tcPr>
            <w:tcW w:w="1260" w:type="dxa"/>
            <w:shd w:val="clear" w:color="auto" w:fill="auto"/>
          </w:tcPr>
          <w:p w:rsidR="004B661E" w:rsidRPr="00BE286D" w:rsidRDefault="004B661E" w:rsidP="004B661E">
            <w:pPr>
              <w:jc w:val="right"/>
              <w:rPr>
                <w:sz w:val="22"/>
                <w:szCs w:val="22"/>
                <w:lang w:val="sr-Cyrl-CS"/>
              </w:rPr>
            </w:pPr>
          </w:p>
          <w:p w:rsidR="004B661E" w:rsidRPr="00BE286D" w:rsidRDefault="004B661E" w:rsidP="004B661E">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4B661E" w:rsidRPr="00BE286D" w:rsidRDefault="004B661E" w:rsidP="004B661E">
            <w:pPr>
              <w:jc w:val="center"/>
              <w:rPr>
                <w:b/>
                <w:sz w:val="22"/>
                <w:szCs w:val="22"/>
                <w:lang w:val="sr-Cyrl-CS"/>
              </w:rPr>
            </w:pPr>
          </w:p>
        </w:tc>
      </w:tr>
      <w:tr w:rsidR="004B661E" w:rsidRPr="00BE286D" w:rsidTr="004B661E">
        <w:tc>
          <w:tcPr>
            <w:tcW w:w="4428" w:type="dxa"/>
            <w:gridSpan w:val="2"/>
            <w:shd w:val="clear" w:color="auto" w:fill="auto"/>
          </w:tcPr>
          <w:p w:rsidR="004B661E" w:rsidRPr="00BE286D" w:rsidRDefault="004B661E" w:rsidP="004B661E">
            <w:pPr>
              <w:jc w:val="both"/>
              <w:rPr>
                <w:b/>
                <w:sz w:val="22"/>
                <w:szCs w:val="22"/>
                <w:lang w:val="sr-Cyrl-CS"/>
              </w:rPr>
            </w:pPr>
          </w:p>
        </w:tc>
        <w:tc>
          <w:tcPr>
            <w:tcW w:w="1260" w:type="dxa"/>
            <w:shd w:val="clear" w:color="auto" w:fill="auto"/>
          </w:tcPr>
          <w:p w:rsidR="004B661E" w:rsidRPr="00BE286D" w:rsidRDefault="004B661E" w:rsidP="004B661E">
            <w:pPr>
              <w:jc w:val="both"/>
              <w:rPr>
                <w:b/>
                <w:sz w:val="22"/>
                <w:szCs w:val="22"/>
                <w:lang w:val="sr-Cyrl-CS"/>
              </w:rPr>
            </w:pPr>
          </w:p>
        </w:tc>
        <w:tc>
          <w:tcPr>
            <w:tcW w:w="4140" w:type="dxa"/>
            <w:tcBorders>
              <w:top w:val="single" w:sz="4" w:space="0" w:color="auto"/>
            </w:tcBorders>
            <w:shd w:val="clear" w:color="auto" w:fill="auto"/>
          </w:tcPr>
          <w:p w:rsidR="004B661E" w:rsidRPr="00BE286D" w:rsidRDefault="004B661E" w:rsidP="004B661E">
            <w:pPr>
              <w:jc w:val="center"/>
              <w:rPr>
                <w:sz w:val="22"/>
                <w:szCs w:val="22"/>
                <w:lang w:val="sr-Cyrl-CS"/>
              </w:rPr>
            </w:pPr>
            <w:r w:rsidRPr="00BE286D">
              <w:rPr>
                <w:sz w:val="22"/>
                <w:szCs w:val="22"/>
                <w:lang w:val="sr-Cyrl-CS"/>
              </w:rPr>
              <w:t>Потпис овлашћеног лица</w:t>
            </w:r>
          </w:p>
        </w:tc>
      </w:tr>
    </w:tbl>
    <w:p w:rsidR="004B661E" w:rsidRPr="003C3CFD" w:rsidRDefault="004B661E" w:rsidP="003C3CFD">
      <w:pPr>
        <w:tabs>
          <w:tab w:val="left" w:pos="6474"/>
        </w:tabs>
      </w:pPr>
    </w:p>
    <w:sectPr w:rsidR="004B661E" w:rsidRPr="003C3CFD"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A6" w:rsidRDefault="001948A6">
      <w:r>
        <w:separator/>
      </w:r>
    </w:p>
  </w:endnote>
  <w:endnote w:type="continuationSeparator" w:id="0">
    <w:p w:rsidR="001948A6" w:rsidRDefault="001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948A6" w:rsidRPr="00647547" w:rsidRDefault="001948A6" w:rsidP="00647547">
            <w:pPr>
              <w:pStyle w:val="Footer"/>
              <w:jc w:val="right"/>
            </w:pPr>
            <w:r>
              <w:rPr>
                <w:b/>
                <w:bCs/>
              </w:rPr>
              <w:fldChar w:fldCharType="begin"/>
            </w:r>
            <w:r>
              <w:rPr>
                <w:b/>
                <w:bCs/>
              </w:rPr>
              <w:instrText xml:space="preserve"> PAGE </w:instrText>
            </w:r>
            <w:r>
              <w:rPr>
                <w:b/>
                <w:bCs/>
              </w:rPr>
              <w:fldChar w:fldCharType="separate"/>
            </w:r>
            <w:r w:rsidR="00A146E6">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A146E6">
              <w:rPr>
                <w:b/>
                <w:bCs/>
                <w:noProof/>
              </w:rPr>
              <w:t>37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6" w:rsidRDefault="001948A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8A6" w:rsidRDefault="001948A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948A6" w:rsidRPr="00BC2911" w:rsidRDefault="001948A6" w:rsidP="00BC2911">
            <w:pPr>
              <w:pStyle w:val="Footer"/>
              <w:jc w:val="right"/>
            </w:pPr>
            <w:r>
              <w:rPr>
                <w:b/>
                <w:bCs/>
              </w:rPr>
              <w:fldChar w:fldCharType="begin"/>
            </w:r>
            <w:r>
              <w:rPr>
                <w:b/>
                <w:bCs/>
              </w:rPr>
              <w:instrText xml:space="preserve"> PAGE </w:instrText>
            </w:r>
            <w:r>
              <w:rPr>
                <w:b/>
                <w:bCs/>
              </w:rPr>
              <w:fldChar w:fldCharType="separate"/>
            </w:r>
            <w:r w:rsidR="00A146E6">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A146E6">
              <w:rPr>
                <w:b/>
                <w:bCs/>
                <w:noProof/>
              </w:rPr>
              <w:t>37</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6" w:rsidRDefault="0019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A6" w:rsidRDefault="001948A6">
      <w:r>
        <w:separator/>
      </w:r>
    </w:p>
  </w:footnote>
  <w:footnote w:type="continuationSeparator" w:id="0">
    <w:p w:rsidR="001948A6" w:rsidRDefault="0019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6" w:rsidRDefault="00194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6" w:rsidRPr="00884492" w:rsidRDefault="001948A6" w:rsidP="000A05EE">
    <w:pPr>
      <w:tabs>
        <w:tab w:val="left" w:pos="2066"/>
      </w:tabs>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6" w:rsidRDefault="0019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386D63"/>
    <w:multiLevelType w:val="hybridMultilevel"/>
    <w:tmpl w:val="8C0895BC"/>
    <w:lvl w:ilvl="0" w:tplc="FEA47F2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945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87DEC73E"/>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0E02109"/>
    <w:multiLevelType w:val="hybridMultilevel"/>
    <w:tmpl w:val="1366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9132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966E0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FF56B2"/>
    <w:multiLevelType w:val="hybridMultilevel"/>
    <w:tmpl w:val="765E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C4F07"/>
    <w:multiLevelType w:val="hybridMultilevel"/>
    <w:tmpl w:val="F266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61628"/>
    <w:multiLevelType w:val="hybridMultilevel"/>
    <w:tmpl w:val="C4C2C824"/>
    <w:lvl w:ilvl="0" w:tplc="F34677D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850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862759"/>
    <w:multiLevelType w:val="hybridMultilevel"/>
    <w:tmpl w:val="7FA6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3B439C"/>
    <w:multiLevelType w:val="hybridMultilevel"/>
    <w:tmpl w:val="E41EF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6E1BF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983E17"/>
    <w:multiLevelType w:val="hybridMultilevel"/>
    <w:tmpl w:val="0EC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7836D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A076CD9"/>
    <w:multiLevelType w:val="hybridMultilevel"/>
    <w:tmpl w:val="8E2253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A6E2D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F8A3219"/>
    <w:multiLevelType w:val="hybridMultilevel"/>
    <w:tmpl w:val="8E2253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50D958DF"/>
    <w:multiLevelType w:val="hybridMultilevel"/>
    <w:tmpl w:val="5A24B434"/>
    <w:lvl w:ilvl="0" w:tplc="AC20CF3A">
      <w:start w:val="1"/>
      <w:numFmt w:val="decimal"/>
      <w:lvlText w:val="%1."/>
      <w:lvlJc w:val="left"/>
      <w:pPr>
        <w:ind w:left="810" w:hanging="360"/>
      </w:pPr>
      <w:rPr>
        <w:rFonts w:hint="default"/>
        <w:b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1287D"/>
    <w:multiLevelType w:val="hybridMultilevel"/>
    <w:tmpl w:val="3846550A"/>
    <w:lvl w:ilvl="0" w:tplc="F972209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7010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A541E94"/>
    <w:multiLevelType w:val="hybridMultilevel"/>
    <w:tmpl w:val="4078D132"/>
    <w:lvl w:ilvl="0" w:tplc="1402F1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93324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B654064"/>
    <w:multiLevelType w:val="multilevel"/>
    <w:tmpl w:val="2A265C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1CB478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E43383"/>
    <w:multiLevelType w:val="hybridMultilevel"/>
    <w:tmpl w:val="7F6A7E0A"/>
    <w:lvl w:ilvl="0" w:tplc="C6261354">
      <w:start w:val="1"/>
      <w:numFmt w:val="decimal"/>
      <w:lvlText w:val="%1."/>
      <w:lvlJc w:val="left"/>
      <w:pPr>
        <w:ind w:left="1080" w:hanging="360"/>
      </w:pPr>
      <w:rPr>
        <w:b/>
        <w:color w:val="FF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B5115FA"/>
    <w:multiLevelType w:val="hybridMultilevel"/>
    <w:tmpl w:val="282A19BC"/>
    <w:lvl w:ilvl="0" w:tplc="FEA47F2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48"/>
  </w:num>
  <w:num w:numId="3">
    <w:abstractNumId w:val="24"/>
  </w:num>
  <w:num w:numId="4">
    <w:abstractNumId w:val="43"/>
  </w:num>
  <w:num w:numId="5">
    <w:abstractNumId w:val="1"/>
  </w:num>
  <w:num w:numId="6">
    <w:abstractNumId w:val="19"/>
  </w:num>
  <w:num w:numId="7">
    <w:abstractNumId w:val="44"/>
  </w:num>
  <w:num w:numId="8">
    <w:abstractNumId w:val="35"/>
  </w:num>
  <w:num w:numId="9">
    <w:abstractNumId w:val="27"/>
  </w:num>
  <w:num w:numId="10">
    <w:abstractNumId w:val="31"/>
  </w:num>
  <w:num w:numId="11">
    <w:abstractNumId w:val="11"/>
  </w:num>
  <w:num w:numId="12">
    <w:abstractNumId w:val="40"/>
  </w:num>
  <w:num w:numId="13">
    <w:abstractNumId w:val="50"/>
  </w:num>
  <w:num w:numId="14">
    <w:abstractNumId w:val="8"/>
  </w:num>
  <w:num w:numId="15">
    <w:abstractNumId w:val="22"/>
  </w:num>
  <w:num w:numId="16">
    <w:abstractNumId w:val="21"/>
  </w:num>
  <w:num w:numId="17">
    <w:abstractNumId w:val="17"/>
  </w:num>
  <w:num w:numId="18">
    <w:abstractNumId w:val="36"/>
  </w:num>
  <w:num w:numId="19">
    <w:abstractNumId w:val="16"/>
  </w:num>
  <w:num w:numId="20">
    <w:abstractNumId w:val="29"/>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6"/>
  </w:num>
  <w:num w:numId="24">
    <w:abstractNumId w:val="32"/>
  </w:num>
  <w:num w:numId="25">
    <w:abstractNumId w:val="15"/>
  </w:num>
  <w:num w:numId="26">
    <w:abstractNumId w:val="10"/>
  </w:num>
  <w:num w:numId="27">
    <w:abstractNumId w:val="7"/>
  </w:num>
  <w:num w:numId="28">
    <w:abstractNumId w:val="30"/>
  </w:num>
  <w:num w:numId="29">
    <w:abstractNumId w:val="9"/>
  </w:num>
  <w:num w:numId="30">
    <w:abstractNumId w:val="26"/>
  </w:num>
  <w:num w:numId="31">
    <w:abstractNumId w:val="28"/>
  </w:num>
  <w:num w:numId="32">
    <w:abstractNumId w:val="5"/>
  </w:num>
  <w:num w:numId="33">
    <w:abstractNumId w:val="13"/>
  </w:num>
  <w:num w:numId="34">
    <w:abstractNumId w:val="34"/>
  </w:num>
  <w:num w:numId="35">
    <w:abstractNumId w:val="12"/>
  </w:num>
  <w:num w:numId="36">
    <w:abstractNumId w:val="23"/>
  </w:num>
  <w:num w:numId="37">
    <w:abstractNumId w:val="42"/>
  </w:num>
  <w:num w:numId="38">
    <w:abstractNumId w:val="47"/>
  </w:num>
  <w:num w:numId="39">
    <w:abstractNumId w:val="39"/>
  </w:num>
  <w:num w:numId="40">
    <w:abstractNumId w:val="20"/>
  </w:num>
  <w:num w:numId="41">
    <w:abstractNumId w:val="25"/>
  </w:num>
  <w:num w:numId="42">
    <w:abstractNumId w:val="14"/>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7"/>
  </w:num>
  <w:num w:numId="46">
    <w:abstractNumId w:val="3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1"/>
  </w:num>
  <w:num w:numId="5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F66"/>
    <w:rsid w:val="0000324E"/>
    <w:rsid w:val="000040B3"/>
    <w:rsid w:val="000041FE"/>
    <w:rsid w:val="000051F9"/>
    <w:rsid w:val="0000565D"/>
    <w:rsid w:val="000119E9"/>
    <w:rsid w:val="00012633"/>
    <w:rsid w:val="00013588"/>
    <w:rsid w:val="00013C82"/>
    <w:rsid w:val="00014202"/>
    <w:rsid w:val="000146CB"/>
    <w:rsid w:val="00016094"/>
    <w:rsid w:val="000164C2"/>
    <w:rsid w:val="00016AA2"/>
    <w:rsid w:val="00020113"/>
    <w:rsid w:val="000209CB"/>
    <w:rsid w:val="00021588"/>
    <w:rsid w:val="00021D8F"/>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BAD"/>
    <w:rsid w:val="00057C4E"/>
    <w:rsid w:val="00057DBE"/>
    <w:rsid w:val="00060BB8"/>
    <w:rsid w:val="00060F5B"/>
    <w:rsid w:val="000626DD"/>
    <w:rsid w:val="000629F2"/>
    <w:rsid w:val="00063B77"/>
    <w:rsid w:val="00063DA8"/>
    <w:rsid w:val="000650C9"/>
    <w:rsid w:val="00065232"/>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1C50"/>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EA"/>
    <w:rsid w:val="000A05EE"/>
    <w:rsid w:val="000A27D8"/>
    <w:rsid w:val="000A2835"/>
    <w:rsid w:val="000A552A"/>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93D"/>
    <w:rsid w:val="000C5350"/>
    <w:rsid w:val="000C53A4"/>
    <w:rsid w:val="000C5876"/>
    <w:rsid w:val="000C6B45"/>
    <w:rsid w:val="000C6CF5"/>
    <w:rsid w:val="000D01B7"/>
    <w:rsid w:val="000D0996"/>
    <w:rsid w:val="000D12A2"/>
    <w:rsid w:val="000D156A"/>
    <w:rsid w:val="000D1E09"/>
    <w:rsid w:val="000D205E"/>
    <w:rsid w:val="000D27A5"/>
    <w:rsid w:val="000D3141"/>
    <w:rsid w:val="000D51D2"/>
    <w:rsid w:val="000D534D"/>
    <w:rsid w:val="000D5493"/>
    <w:rsid w:val="000D78D2"/>
    <w:rsid w:val="000D7B22"/>
    <w:rsid w:val="000E00C5"/>
    <w:rsid w:val="000E0BC4"/>
    <w:rsid w:val="000E0CD9"/>
    <w:rsid w:val="000E11D4"/>
    <w:rsid w:val="000E2196"/>
    <w:rsid w:val="000E264B"/>
    <w:rsid w:val="000E3627"/>
    <w:rsid w:val="000E45EB"/>
    <w:rsid w:val="000E4C13"/>
    <w:rsid w:val="000E5367"/>
    <w:rsid w:val="000E6C5C"/>
    <w:rsid w:val="000F02BE"/>
    <w:rsid w:val="000F0736"/>
    <w:rsid w:val="000F0E13"/>
    <w:rsid w:val="000F10D6"/>
    <w:rsid w:val="000F1172"/>
    <w:rsid w:val="000F306C"/>
    <w:rsid w:val="000F4A8D"/>
    <w:rsid w:val="000F51C7"/>
    <w:rsid w:val="000F68C7"/>
    <w:rsid w:val="000F6F0C"/>
    <w:rsid w:val="000F74B6"/>
    <w:rsid w:val="001007FF"/>
    <w:rsid w:val="00102920"/>
    <w:rsid w:val="00103301"/>
    <w:rsid w:val="00103B3A"/>
    <w:rsid w:val="001057D3"/>
    <w:rsid w:val="0010636A"/>
    <w:rsid w:val="00106431"/>
    <w:rsid w:val="00110B2E"/>
    <w:rsid w:val="00110CF7"/>
    <w:rsid w:val="001110B0"/>
    <w:rsid w:val="001114FD"/>
    <w:rsid w:val="0011312E"/>
    <w:rsid w:val="001151C7"/>
    <w:rsid w:val="0011586E"/>
    <w:rsid w:val="00120CB5"/>
    <w:rsid w:val="00123447"/>
    <w:rsid w:val="00126017"/>
    <w:rsid w:val="001260E8"/>
    <w:rsid w:val="00126DDE"/>
    <w:rsid w:val="00127AFC"/>
    <w:rsid w:val="00130BBA"/>
    <w:rsid w:val="00130D9E"/>
    <w:rsid w:val="001317C1"/>
    <w:rsid w:val="00131D2B"/>
    <w:rsid w:val="001321D6"/>
    <w:rsid w:val="0013407A"/>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8A6"/>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000"/>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A08"/>
    <w:rsid w:val="00203E02"/>
    <w:rsid w:val="00203F04"/>
    <w:rsid w:val="0020441C"/>
    <w:rsid w:val="00205B83"/>
    <w:rsid w:val="00205EDC"/>
    <w:rsid w:val="00210316"/>
    <w:rsid w:val="002103DD"/>
    <w:rsid w:val="00210EBC"/>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1F3"/>
    <w:rsid w:val="002273B7"/>
    <w:rsid w:val="00230207"/>
    <w:rsid w:val="00233D1A"/>
    <w:rsid w:val="00234690"/>
    <w:rsid w:val="0023541D"/>
    <w:rsid w:val="00235B03"/>
    <w:rsid w:val="00235BA9"/>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7F77"/>
    <w:rsid w:val="00260308"/>
    <w:rsid w:val="00260BEB"/>
    <w:rsid w:val="00261E2F"/>
    <w:rsid w:val="002634C5"/>
    <w:rsid w:val="002640A6"/>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2998"/>
    <w:rsid w:val="002A2DFD"/>
    <w:rsid w:val="002A3632"/>
    <w:rsid w:val="002A4869"/>
    <w:rsid w:val="002A4DFA"/>
    <w:rsid w:val="002A4E57"/>
    <w:rsid w:val="002A5AFC"/>
    <w:rsid w:val="002A6122"/>
    <w:rsid w:val="002A734D"/>
    <w:rsid w:val="002A786E"/>
    <w:rsid w:val="002A7C42"/>
    <w:rsid w:val="002B0360"/>
    <w:rsid w:val="002B0872"/>
    <w:rsid w:val="002B0948"/>
    <w:rsid w:val="002B0A8F"/>
    <w:rsid w:val="002B1387"/>
    <w:rsid w:val="002B19E2"/>
    <w:rsid w:val="002B3230"/>
    <w:rsid w:val="002B3F1C"/>
    <w:rsid w:val="002B4D40"/>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B36"/>
    <w:rsid w:val="002D1CB7"/>
    <w:rsid w:val="002D2FF0"/>
    <w:rsid w:val="002D3DD5"/>
    <w:rsid w:val="002D3E44"/>
    <w:rsid w:val="002D44CE"/>
    <w:rsid w:val="002D455B"/>
    <w:rsid w:val="002D4DE9"/>
    <w:rsid w:val="002D512F"/>
    <w:rsid w:val="002D5B2C"/>
    <w:rsid w:val="002D7D3C"/>
    <w:rsid w:val="002D7E8E"/>
    <w:rsid w:val="002E16BF"/>
    <w:rsid w:val="002E1A62"/>
    <w:rsid w:val="002E2AB1"/>
    <w:rsid w:val="002E2C80"/>
    <w:rsid w:val="002E33F9"/>
    <w:rsid w:val="002E35D8"/>
    <w:rsid w:val="002E78B1"/>
    <w:rsid w:val="002E7E9E"/>
    <w:rsid w:val="002F0116"/>
    <w:rsid w:val="002F02CD"/>
    <w:rsid w:val="002F0935"/>
    <w:rsid w:val="002F0B09"/>
    <w:rsid w:val="002F1535"/>
    <w:rsid w:val="002F2654"/>
    <w:rsid w:val="002F36AC"/>
    <w:rsid w:val="002F3C2B"/>
    <w:rsid w:val="002F3DB1"/>
    <w:rsid w:val="002F42E7"/>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1B13"/>
    <w:rsid w:val="00332A93"/>
    <w:rsid w:val="00332D59"/>
    <w:rsid w:val="00334A11"/>
    <w:rsid w:val="003365B6"/>
    <w:rsid w:val="0034066E"/>
    <w:rsid w:val="00341488"/>
    <w:rsid w:val="003419F8"/>
    <w:rsid w:val="00341DC1"/>
    <w:rsid w:val="003431DC"/>
    <w:rsid w:val="003435C6"/>
    <w:rsid w:val="00343F79"/>
    <w:rsid w:val="00343FCF"/>
    <w:rsid w:val="00344FFC"/>
    <w:rsid w:val="003450C8"/>
    <w:rsid w:val="00345DBC"/>
    <w:rsid w:val="00345F39"/>
    <w:rsid w:val="00346AD8"/>
    <w:rsid w:val="003470DC"/>
    <w:rsid w:val="003479D9"/>
    <w:rsid w:val="00347E35"/>
    <w:rsid w:val="00347E6D"/>
    <w:rsid w:val="00350788"/>
    <w:rsid w:val="00352BD8"/>
    <w:rsid w:val="003543C7"/>
    <w:rsid w:val="0035465C"/>
    <w:rsid w:val="0035581D"/>
    <w:rsid w:val="003576DB"/>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E7"/>
    <w:rsid w:val="003C0F14"/>
    <w:rsid w:val="003C1375"/>
    <w:rsid w:val="003C15BF"/>
    <w:rsid w:val="003C1C11"/>
    <w:rsid w:val="003C1D0B"/>
    <w:rsid w:val="003C2D37"/>
    <w:rsid w:val="003C33A3"/>
    <w:rsid w:val="003C3CFD"/>
    <w:rsid w:val="003C46FB"/>
    <w:rsid w:val="003C49DD"/>
    <w:rsid w:val="003C4AD6"/>
    <w:rsid w:val="003C5272"/>
    <w:rsid w:val="003C7836"/>
    <w:rsid w:val="003D03BB"/>
    <w:rsid w:val="003D1315"/>
    <w:rsid w:val="003D253A"/>
    <w:rsid w:val="003D2B27"/>
    <w:rsid w:val="003D336C"/>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20EF"/>
    <w:rsid w:val="00412C70"/>
    <w:rsid w:val="00412E09"/>
    <w:rsid w:val="00412E74"/>
    <w:rsid w:val="004130F0"/>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2CDB"/>
    <w:rsid w:val="00453609"/>
    <w:rsid w:val="00453906"/>
    <w:rsid w:val="00454C6D"/>
    <w:rsid w:val="00455C1A"/>
    <w:rsid w:val="00457FF5"/>
    <w:rsid w:val="004605A5"/>
    <w:rsid w:val="0046115B"/>
    <w:rsid w:val="00461559"/>
    <w:rsid w:val="004635BA"/>
    <w:rsid w:val="00464EB7"/>
    <w:rsid w:val="0046647F"/>
    <w:rsid w:val="00466C4C"/>
    <w:rsid w:val="00466D2B"/>
    <w:rsid w:val="00466DD6"/>
    <w:rsid w:val="00466DF7"/>
    <w:rsid w:val="0046703F"/>
    <w:rsid w:val="004672A7"/>
    <w:rsid w:val="00467AB2"/>
    <w:rsid w:val="004701C5"/>
    <w:rsid w:val="00471105"/>
    <w:rsid w:val="004717C0"/>
    <w:rsid w:val="00472399"/>
    <w:rsid w:val="00473E75"/>
    <w:rsid w:val="0047723A"/>
    <w:rsid w:val="00477704"/>
    <w:rsid w:val="00480496"/>
    <w:rsid w:val="004827E5"/>
    <w:rsid w:val="00483032"/>
    <w:rsid w:val="00483907"/>
    <w:rsid w:val="00483971"/>
    <w:rsid w:val="00483C61"/>
    <w:rsid w:val="004850B7"/>
    <w:rsid w:val="00485912"/>
    <w:rsid w:val="00486AB7"/>
    <w:rsid w:val="00486E66"/>
    <w:rsid w:val="00487D93"/>
    <w:rsid w:val="0049016E"/>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61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102"/>
    <w:rsid w:val="004D134C"/>
    <w:rsid w:val="004D15BB"/>
    <w:rsid w:val="004D2E66"/>
    <w:rsid w:val="004D3A2F"/>
    <w:rsid w:val="004D3FD3"/>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DB0"/>
    <w:rsid w:val="00511FDF"/>
    <w:rsid w:val="005131AC"/>
    <w:rsid w:val="00513460"/>
    <w:rsid w:val="005144E1"/>
    <w:rsid w:val="005145FA"/>
    <w:rsid w:val="0051505A"/>
    <w:rsid w:val="00515AA3"/>
    <w:rsid w:val="00516496"/>
    <w:rsid w:val="0051665F"/>
    <w:rsid w:val="00516C70"/>
    <w:rsid w:val="00521274"/>
    <w:rsid w:val="00521985"/>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4800"/>
    <w:rsid w:val="00584809"/>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62D0"/>
    <w:rsid w:val="005B6871"/>
    <w:rsid w:val="005B70E5"/>
    <w:rsid w:val="005B7798"/>
    <w:rsid w:val="005C088E"/>
    <w:rsid w:val="005C2276"/>
    <w:rsid w:val="005C22ED"/>
    <w:rsid w:val="005C2980"/>
    <w:rsid w:val="005C322A"/>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0DC7"/>
    <w:rsid w:val="00611B06"/>
    <w:rsid w:val="00612007"/>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07B"/>
    <w:rsid w:val="00672DE3"/>
    <w:rsid w:val="0067404D"/>
    <w:rsid w:val="006740A8"/>
    <w:rsid w:val="0067470E"/>
    <w:rsid w:val="00675222"/>
    <w:rsid w:val="006778C5"/>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822"/>
    <w:rsid w:val="006B4CF3"/>
    <w:rsid w:val="006B5618"/>
    <w:rsid w:val="006B5DA9"/>
    <w:rsid w:val="006B5DF2"/>
    <w:rsid w:val="006B6226"/>
    <w:rsid w:val="006B6D2F"/>
    <w:rsid w:val="006C30DA"/>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2D2C"/>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331"/>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57D"/>
    <w:rsid w:val="00765E76"/>
    <w:rsid w:val="00766385"/>
    <w:rsid w:val="00767449"/>
    <w:rsid w:val="00767F7F"/>
    <w:rsid w:val="007703A9"/>
    <w:rsid w:val="00771C28"/>
    <w:rsid w:val="00772BCC"/>
    <w:rsid w:val="0077365A"/>
    <w:rsid w:val="00774993"/>
    <w:rsid w:val="00774EBA"/>
    <w:rsid w:val="007771EC"/>
    <w:rsid w:val="00777412"/>
    <w:rsid w:val="00777B8D"/>
    <w:rsid w:val="00780D54"/>
    <w:rsid w:val="00780E2D"/>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0D"/>
    <w:rsid w:val="007A50D5"/>
    <w:rsid w:val="007A72B5"/>
    <w:rsid w:val="007B0302"/>
    <w:rsid w:val="007B0459"/>
    <w:rsid w:val="007B0529"/>
    <w:rsid w:val="007B247F"/>
    <w:rsid w:val="007B286E"/>
    <w:rsid w:val="007B3C20"/>
    <w:rsid w:val="007B3DBD"/>
    <w:rsid w:val="007B40BF"/>
    <w:rsid w:val="007B47CB"/>
    <w:rsid w:val="007B56EE"/>
    <w:rsid w:val="007B61A3"/>
    <w:rsid w:val="007B6578"/>
    <w:rsid w:val="007B6FC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115"/>
    <w:rsid w:val="007D0076"/>
    <w:rsid w:val="007D027C"/>
    <w:rsid w:val="007D13A1"/>
    <w:rsid w:val="007D1C37"/>
    <w:rsid w:val="007D2348"/>
    <w:rsid w:val="007D258C"/>
    <w:rsid w:val="007D26AA"/>
    <w:rsid w:val="007D276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35"/>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4A"/>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905"/>
    <w:rsid w:val="00896C1C"/>
    <w:rsid w:val="00897104"/>
    <w:rsid w:val="008975EC"/>
    <w:rsid w:val="008A04ED"/>
    <w:rsid w:val="008A2952"/>
    <w:rsid w:val="008A2B5F"/>
    <w:rsid w:val="008A316D"/>
    <w:rsid w:val="008A3722"/>
    <w:rsid w:val="008A3D76"/>
    <w:rsid w:val="008A5342"/>
    <w:rsid w:val="008A541E"/>
    <w:rsid w:val="008A68A2"/>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639"/>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2E90"/>
    <w:rsid w:val="009150D1"/>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3082"/>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22"/>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C7EDB"/>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7B"/>
    <w:rsid w:val="009E037C"/>
    <w:rsid w:val="009E1601"/>
    <w:rsid w:val="009E3144"/>
    <w:rsid w:val="009E392D"/>
    <w:rsid w:val="009E5E14"/>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6DE"/>
    <w:rsid w:val="00A07ED2"/>
    <w:rsid w:val="00A1020D"/>
    <w:rsid w:val="00A125AE"/>
    <w:rsid w:val="00A146E6"/>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1B1"/>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79C"/>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2653"/>
    <w:rsid w:val="00A93456"/>
    <w:rsid w:val="00A946B0"/>
    <w:rsid w:val="00A9587C"/>
    <w:rsid w:val="00A97077"/>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1AD7"/>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4B7F"/>
    <w:rsid w:val="00B75519"/>
    <w:rsid w:val="00B76BB3"/>
    <w:rsid w:val="00B76D71"/>
    <w:rsid w:val="00B77346"/>
    <w:rsid w:val="00B80B34"/>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518"/>
    <w:rsid w:val="00BA23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E54"/>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AD5"/>
    <w:rsid w:val="00C05042"/>
    <w:rsid w:val="00C0567C"/>
    <w:rsid w:val="00C06FA6"/>
    <w:rsid w:val="00C10109"/>
    <w:rsid w:val="00C10E7C"/>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151"/>
    <w:rsid w:val="00C23814"/>
    <w:rsid w:val="00C2407B"/>
    <w:rsid w:val="00C249D4"/>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A67"/>
    <w:rsid w:val="00CE2E0D"/>
    <w:rsid w:val="00CE503A"/>
    <w:rsid w:val="00CE546F"/>
    <w:rsid w:val="00CE5599"/>
    <w:rsid w:val="00CE68C3"/>
    <w:rsid w:val="00CE7635"/>
    <w:rsid w:val="00CF0757"/>
    <w:rsid w:val="00CF0F2D"/>
    <w:rsid w:val="00CF110C"/>
    <w:rsid w:val="00CF147F"/>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3BB9"/>
    <w:rsid w:val="00D63D21"/>
    <w:rsid w:val="00D66658"/>
    <w:rsid w:val="00D66E79"/>
    <w:rsid w:val="00D70543"/>
    <w:rsid w:val="00D708C3"/>
    <w:rsid w:val="00D71AFA"/>
    <w:rsid w:val="00D72A07"/>
    <w:rsid w:val="00D74A97"/>
    <w:rsid w:val="00D764AC"/>
    <w:rsid w:val="00D764C8"/>
    <w:rsid w:val="00D766FD"/>
    <w:rsid w:val="00D76B68"/>
    <w:rsid w:val="00D76DA2"/>
    <w:rsid w:val="00D81915"/>
    <w:rsid w:val="00D81D9D"/>
    <w:rsid w:val="00D836BC"/>
    <w:rsid w:val="00D83B5B"/>
    <w:rsid w:val="00D8490C"/>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D31"/>
    <w:rsid w:val="00DC1278"/>
    <w:rsid w:val="00DC1BF1"/>
    <w:rsid w:val="00DC1CEF"/>
    <w:rsid w:val="00DC32B0"/>
    <w:rsid w:val="00DC3C88"/>
    <w:rsid w:val="00DC400F"/>
    <w:rsid w:val="00DC46C9"/>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1B3"/>
    <w:rsid w:val="00E02396"/>
    <w:rsid w:val="00E028DD"/>
    <w:rsid w:val="00E030C1"/>
    <w:rsid w:val="00E06584"/>
    <w:rsid w:val="00E06BB2"/>
    <w:rsid w:val="00E0785D"/>
    <w:rsid w:val="00E10035"/>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8E1"/>
    <w:rsid w:val="00E27C76"/>
    <w:rsid w:val="00E27C89"/>
    <w:rsid w:val="00E30B5C"/>
    <w:rsid w:val="00E3148E"/>
    <w:rsid w:val="00E31804"/>
    <w:rsid w:val="00E31C1C"/>
    <w:rsid w:val="00E32646"/>
    <w:rsid w:val="00E32A5D"/>
    <w:rsid w:val="00E34AB6"/>
    <w:rsid w:val="00E35BBC"/>
    <w:rsid w:val="00E408C4"/>
    <w:rsid w:val="00E41870"/>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4DEE"/>
    <w:rsid w:val="00E5579E"/>
    <w:rsid w:val="00E56254"/>
    <w:rsid w:val="00E56A0A"/>
    <w:rsid w:val="00E60009"/>
    <w:rsid w:val="00E61177"/>
    <w:rsid w:val="00E614DD"/>
    <w:rsid w:val="00E61763"/>
    <w:rsid w:val="00E61D05"/>
    <w:rsid w:val="00E62A43"/>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E9C"/>
    <w:rsid w:val="00EA4F40"/>
    <w:rsid w:val="00EA5B5E"/>
    <w:rsid w:val="00EA6291"/>
    <w:rsid w:val="00EA6306"/>
    <w:rsid w:val="00EA63AA"/>
    <w:rsid w:val="00EA647C"/>
    <w:rsid w:val="00EB03EC"/>
    <w:rsid w:val="00EB0E69"/>
    <w:rsid w:val="00EB1B2B"/>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038"/>
    <w:rsid w:val="00EF28BF"/>
    <w:rsid w:val="00EF2AC3"/>
    <w:rsid w:val="00EF2D28"/>
    <w:rsid w:val="00EF5517"/>
    <w:rsid w:val="00EF6816"/>
    <w:rsid w:val="00EF6B58"/>
    <w:rsid w:val="00EF6B5E"/>
    <w:rsid w:val="00EF7607"/>
    <w:rsid w:val="00EF7806"/>
    <w:rsid w:val="00EF7FE9"/>
    <w:rsid w:val="00F00884"/>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50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18CA"/>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D62"/>
    <w:rsid w:val="00F67749"/>
    <w:rsid w:val="00F67BDA"/>
    <w:rsid w:val="00F733FB"/>
    <w:rsid w:val="00F746CF"/>
    <w:rsid w:val="00F753AB"/>
    <w:rsid w:val="00F80EF4"/>
    <w:rsid w:val="00F81467"/>
    <w:rsid w:val="00F82F30"/>
    <w:rsid w:val="00F83E2A"/>
    <w:rsid w:val="00F85070"/>
    <w:rsid w:val="00F857A8"/>
    <w:rsid w:val="00F8691F"/>
    <w:rsid w:val="00F87167"/>
    <w:rsid w:val="00F91286"/>
    <w:rsid w:val="00F91EC0"/>
    <w:rsid w:val="00F92CFC"/>
    <w:rsid w:val="00F9313D"/>
    <w:rsid w:val="00F93B41"/>
    <w:rsid w:val="00F93C98"/>
    <w:rsid w:val="00F9482B"/>
    <w:rsid w:val="00F95644"/>
    <w:rsid w:val="00F96112"/>
    <w:rsid w:val="00F97E65"/>
    <w:rsid w:val="00FA0327"/>
    <w:rsid w:val="00FA068C"/>
    <w:rsid w:val="00FA08AD"/>
    <w:rsid w:val="00FA0AC9"/>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3FD4"/>
    <w:rsid w:val="00FC4113"/>
    <w:rsid w:val="00FC59C7"/>
    <w:rsid w:val="00FC5D88"/>
    <w:rsid w:val="00FC5D8F"/>
    <w:rsid w:val="00FC761E"/>
    <w:rsid w:val="00FD0DC1"/>
    <w:rsid w:val="00FD2EEA"/>
    <w:rsid w:val="00FD33C2"/>
    <w:rsid w:val="00FD33F2"/>
    <w:rsid w:val="00FD3521"/>
    <w:rsid w:val="00FD4408"/>
    <w:rsid w:val="00FD7312"/>
    <w:rsid w:val="00FD7868"/>
    <w:rsid w:val="00FE0238"/>
    <w:rsid w:val="00FE037C"/>
    <w:rsid w:val="00FE0B83"/>
    <w:rsid w:val="00FE0CEF"/>
    <w:rsid w:val="00FE1A6D"/>
    <w:rsid w:val="00FE32A4"/>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3E928FF8-0926-45D7-810B-E2FDB72B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365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4Char">
    <w:name w:val="Heading 4 Char"/>
    <w:basedOn w:val="DefaultParagraphFont"/>
    <w:link w:val="Heading4"/>
    <w:rsid w:val="003365B6"/>
    <w:rPr>
      <w:rFonts w:asciiTheme="majorHAnsi" w:eastAsiaTheme="majorEastAsia" w:hAnsiTheme="majorHAnsi" w:cstheme="majorBidi"/>
      <w:i/>
      <w:iCs/>
      <w:color w:val="365F91" w:themeColor="accent1" w:themeShade="BF"/>
      <w:sz w:val="24"/>
      <w:szCs w:val="24"/>
      <w:lang w:val="en-GB"/>
    </w:rPr>
  </w:style>
  <w:style w:type="character" w:customStyle="1" w:styleId="HeaderChar">
    <w:name w:val="Header Char"/>
    <w:basedOn w:val="DefaultParagraphFont"/>
    <w:link w:val="Header"/>
    <w:rsid w:val="003365B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256381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136130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B4C2-2E48-42AE-8CB5-78B4A561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37</Pages>
  <Words>11632</Words>
  <Characters>66303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77780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121</cp:revision>
  <cp:lastPrinted>2017-09-26T11:30:00Z</cp:lastPrinted>
  <dcterms:created xsi:type="dcterms:W3CDTF">2019-02-06T11:39:00Z</dcterms:created>
  <dcterms:modified xsi:type="dcterms:W3CDTF">2019-07-12T12:12:00Z</dcterms:modified>
</cp:coreProperties>
</file>