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05A05D65" w:rsidR="00182D90" w:rsidRPr="005013E3" w:rsidRDefault="00182D90" w:rsidP="00182D90">
      <w:pPr>
        <w:pStyle w:val="Footer"/>
        <w:tabs>
          <w:tab w:val="left" w:pos="720"/>
        </w:tabs>
        <w:rPr>
          <w:noProof/>
        </w:rPr>
      </w:pPr>
      <w:r w:rsidRPr="00114DC5">
        <w:rPr>
          <w:noProof/>
          <w:lang w:val="sr-Cyrl-RS"/>
        </w:rPr>
        <w:t xml:space="preserve">Број: </w:t>
      </w:r>
      <w:r w:rsidR="007C3D60">
        <w:rPr>
          <w:noProof/>
        </w:rPr>
        <w:t>2</w:t>
      </w:r>
      <w:r w:rsidR="001664D3">
        <w:rPr>
          <w:noProof/>
        </w:rPr>
        <w:t>78</w:t>
      </w:r>
      <w:r w:rsidR="00A87A2B">
        <w:rPr>
          <w:noProof/>
          <w:lang w:val="en-US"/>
        </w:rPr>
        <w:t>-19</w:t>
      </w:r>
      <w:r w:rsidR="00E2481B">
        <w:rPr>
          <w:noProof/>
          <w:lang w:val="en-US"/>
        </w:rPr>
        <w:t>-O/</w:t>
      </w:r>
      <w:r w:rsidR="008545E1" w:rsidRPr="00114DC5">
        <w:rPr>
          <w:noProof/>
          <w:lang w:val="sr-Cyrl-RS"/>
        </w:rPr>
        <w:t>3</w:t>
      </w:r>
      <w:r w:rsidR="005013E3">
        <w:rPr>
          <w:noProof/>
        </w:rPr>
        <w:t>-1</w:t>
      </w:r>
    </w:p>
    <w:p w14:paraId="35EB116F" w14:textId="4F1C2410" w:rsidR="00182D90" w:rsidRPr="00DF4C3F" w:rsidRDefault="00182D90" w:rsidP="00660328">
      <w:pPr>
        <w:pStyle w:val="Footer"/>
        <w:tabs>
          <w:tab w:val="left" w:pos="720"/>
        </w:tabs>
        <w:rPr>
          <w:noProof/>
          <w:lang w:val="sr-Cyrl-RS"/>
        </w:rPr>
      </w:pPr>
      <w:r w:rsidRPr="001C3E87">
        <w:rPr>
          <w:noProof/>
          <w:lang w:val="sr-Cyrl-RS"/>
        </w:rPr>
        <w:t>Дана</w:t>
      </w:r>
      <w:r w:rsidRPr="004702ED">
        <w:rPr>
          <w:noProof/>
          <w:lang w:val="sr-Cyrl-RS"/>
        </w:rPr>
        <w:t xml:space="preserve">: </w:t>
      </w:r>
      <w:r w:rsidR="005013E3" w:rsidRPr="004702ED">
        <w:rPr>
          <w:noProof/>
        </w:rPr>
        <w:t>25</w:t>
      </w:r>
      <w:r w:rsidR="001664D3" w:rsidRPr="004702ED">
        <w:rPr>
          <w:noProof/>
          <w:lang w:val="en-US"/>
        </w:rPr>
        <w:t>.10</w:t>
      </w:r>
      <w:r w:rsidR="00E2481B" w:rsidRPr="004702ED">
        <w:rPr>
          <w:noProof/>
          <w:lang w:val="en-US"/>
        </w:rPr>
        <w:t>.2019.</w:t>
      </w:r>
      <w:r w:rsidR="00494800" w:rsidRPr="004702ED">
        <w:rPr>
          <w:noProof/>
          <w:lang w:val="sr-Cyrl-RS"/>
        </w:rPr>
        <w:t>године</w:t>
      </w:r>
    </w:p>
    <w:p w14:paraId="1608B275" w14:textId="77777777" w:rsidR="00182D90" w:rsidRDefault="00182D90" w:rsidP="00264F0B">
      <w:pPr>
        <w:jc w:val="center"/>
        <w:rPr>
          <w:b/>
          <w:lang w:val="sr-Cyrl-RS"/>
        </w:rPr>
      </w:pPr>
    </w:p>
    <w:p w14:paraId="5520C410" w14:textId="6D12D582" w:rsidR="002D282D" w:rsidRPr="007A70F2" w:rsidRDefault="00264F0B" w:rsidP="00264F0B">
      <w:pPr>
        <w:jc w:val="center"/>
        <w:rPr>
          <w:b/>
        </w:rPr>
      </w:pPr>
      <w:r w:rsidRPr="00264F0B">
        <w:rPr>
          <w:b/>
          <w:lang w:val="sr-Cyrl-RS"/>
        </w:rPr>
        <w:t xml:space="preserve">ДОДАТНО ПОЈАШЊЕЊЕ </w:t>
      </w:r>
      <w:r w:rsidR="007A70F2">
        <w:rPr>
          <w:b/>
        </w:rPr>
        <w:t>2</w:t>
      </w:r>
      <w:bookmarkStart w:id="0" w:name="_GoBack"/>
      <w:bookmarkEnd w:id="0"/>
    </w:p>
    <w:p w14:paraId="464CC290" w14:textId="77777777" w:rsidR="00264F0B" w:rsidRDefault="00264F0B" w:rsidP="00264F0B">
      <w:pPr>
        <w:jc w:val="center"/>
        <w:rPr>
          <w:b/>
          <w:lang w:val="sr-Cyrl-RS"/>
        </w:rPr>
      </w:pPr>
    </w:p>
    <w:p w14:paraId="00AD5385" w14:textId="77777777" w:rsidR="00A87A2B" w:rsidRDefault="00A87A2B" w:rsidP="00264F0B">
      <w:pPr>
        <w:rPr>
          <w:b/>
          <w:u w:val="single"/>
          <w:lang w:val="en-US"/>
        </w:rPr>
      </w:pPr>
    </w:p>
    <w:p w14:paraId="1B5DBCA0" w14:textId="77777777" w:rsidR="005013E3" w:rsidRPr="005013E3" w:rsidRDefault="005013E3" w:rsidP="005013E3">
      <w:pPr>
        <w:shd w:val="clear" w:color="auto" w:fill="FFFFFF"/>
        <w:spacing w:after="200" w:line="190" w:lineRule="atLeast"/>
        <w:jc w:val="both"/>
        <w:rPr>
          <w:color w:val="333333"/>
          <w:lang w:val="sr-Latn-RS"/>
        </w:rPr>
      </w:pPr>
      <w:r w:rsidRPr="005013E3">
        <w:rPr>
          <w:color w:val="333333"/>
        </w:rPr>
        <w:t>Poštovani,</w:t>
      </w:r>
    </w:p>
    <w:p w14:paraId="761A17DE" w14:textId="77777777" w:rsidR="005013E3" w:rsidRPr="005013E3" w:rsidRDefault="005013E3" w:rsidP="005013E3">
      <w:pPr>
        <w:shd w:val="clear" w:color="auto" w:fill="FFFFFF"/>
        <w:spacing w:after="200" w:line="190" w:lineRule="atLeast"/>
        <w:jc w:val="both"/>
        <w:rPr>
          <w:color w:val="333333"/>
        </w:rPr>
      </w:pPr>
      <w:r w:rsidRPr="005013E3">
        <w:rPr>
          <w:color w:val="333333"/>
        </w:rPr>
        <w:t>U skladu sa članom 63. Zakona o javnim nabavkama ("Sl. glasnik RS, br. 124/2012, 14/2015 i 68/2015) upućujemo Vam Zahtev za dodatnim informacijama ili pojašnjenjima konkursne dokumentacije</w:t>
      </w:r>
      <w:r w:rsidRPr="005013E3">
        <w:rPr>
          <w:color w:val="333333"/>
          <w:lang w:val="sr-Cyrl-RS"/>
        </w:rPr>
        <w:t>, </w:t>
      </w:r>
      <w:r w:rsidRPr="005013E3">
        <w:rPr>
          <w:color w:val="333333"/>
        </w:rPr>
        <w:t>za javnu nabavku radova </w:t>
      </w:r>
      <w:r w:rsidRPr="005013E3">
        <w:rPr>
          <w:color w:val="333333"/>
          <w:lang w:val="ru-RU"/>
        </w:rPr>
        <w:t>JN br.  278-19-O </w:t>
      </w:r>
      <w:r w:rsidRPr="005013E3">
        <w:rPr>
          <w:color w:val="333333"/>
        </w:rPr>
        <w:t>– </w:t>
      </w:r>
      <w:r w:rsidRPr="005013E3">
        <w:rPr>
          <w:color w:val="333333"/>
          <w:lang w:val="sr-Cyrl-RS"/>
        </w:rPr>
        <w:t>Sanacij</w:t>
      </w:r>
      <w:r w:rsidRPr="005013E3">
        <w:rPr>
          <w:color w:val="333333"/>
        </w:rPr>
        <w:t>a </w:t>
      </w:r>
      <w:r w:rsidRPr="005013E3">
        <w:rPr>
          <w:color w:val="333333"/>
          <w:lang w:val="sr-Cyrl-RS"/>
        </w:rPr>
        <w:t>i </w:t>
      </w:r>
      <w:r w:rsidRPr="005013E3">
        <w:rPr>
          <w:color w:val="333333"/>
        </w:rPr>
        <w:t>rekonstrukcija </w:t>
      </w:r>
      <w:r w:rsidRPr="005013E3">
        <w:rPr>
          <w:color w:val="333333"/>
          <w:lang w:val="sr-Cyrl-RS"/>
        </w:rPr>
        <w:t>objekta K</w:t>
      </w:r>
      <w:r w:rsidRPr="005013E3">
        <w:rPr>
          <w:color w:val="333333"/>
        </w:rPr>
        <w:t>linike za interne bolesti </w:t>
      </w:r>
      <w:r w:rsidRPr="005013E3">
        <w:rPr>
          <w:color w:val="333333"/>
          <w:lang w:val="sr-Cyrl-RS"/>
        </w:rPr>
        <w:t>K</w:t>
      </w:r>
      <w:r w:rsidRPr="005013E3">
        <w:rPr>
          <w:color w:val="333333"/>
        </w:rPr>
        <w:t>liničkog centra </w:t>
      </w:r>
      <w:r w:rsidRPr="005013E3">
        <w:rPr>
          <w:color w:val="333333"/>
          <w:lang w:val="sr-Cyrl-RS"/>
        </w:rPr>
        <w:t>V</w:t>
      </w:r>
      <w:r w:rsidRPr="005013E3">
        <w:rPr>
          <w:color w:val="333333"/>
        </w:rPr>
        <w:t>ojvodine</w:t>
      </w:r>
      <w:r w:rsidRPr="005013E3">
        <w:rPr>
          <w:color w:val="333333"/>
          <w:lang w:val="sr-Cyrl-RS"/>
        </w:rPr>
        <w:t>. </w:t>
      </w:r>
    </w:p>
    <w:p w14:paraId="2C959634" w14:textId="77777777" w:rsidR="004702ED" w:rsidRPr="004702ED" w:rsidRDefault="005013E3" w:rsidP="00F77554">
      <w:pPr>
        <w:jc w:val="both"/>
        <w:rPr>
          <w:b/>
        </w:rPr>
      </w:pPr>
      <w:r w:rsidRPr="004702ED">
        <w:rPr>
          <w:b/>
        </w:rPr>
        <w:t>Pitanje br. 1</w:t>
      </w:r>
    </w:p>
    <w:p w14:paraId="008554C5" w14:textId="01B0013E" w:rsidR="005013E3" w:rsidRDefault="005013E3" w:rsidP="00F77554">
      <w:pPr>
        <w:jc w:val="both"/>
      </w:pPr>
      <w:r w:rsidRPr="004702ED">
        <w:t>Na strani 11 konkursne dokumentacije, u delu koji se odnosi na dodatni uslov poslovnog kapaciteta zahtevate da je Ponuđač u prethodnih šest godina od dana objave Poziva na Portalu javnih nabavki realizovao ugovore u ukupnoj vrednosti od najmanje 1.000.000.000,00 dinara bez poreza na dodatu vrednost, a koji se odnose na izvođenje građevinskih i građevinsko zanatskih radova i instalaterskih radova (vodovod, kanalizacija, elektroinstalacije, instalacije grejanja) na rekonstrukciji, adaptaciji, sanaciji, izgradnji i dogradnji objekata visokogradnje (javne namene od čega jedan ugovor u vrednosti od 500.000.000,00 din bez pdv-a). Napominjemo da je članom 10. stav 1. Zakona o javnim nabavkama propisano da je naručilac dužan da u postupku javne nabavke omogući što je veću konkurenciju, dok je stavom 2. istog člana predviđeno da Naručilac ne može da ograniči konkurenciju, a posebno ne može onemogućavati bilo kojeg ponuđača da učestvuje u postupku javne nabavke neopravdanom upotrebom pregovaračkog postupka, niti korišćenjem diskriminatorskih uslova, teničkih specifikaciji i kriterijuma. Osim toga, članom 76. stav 6. Zakona o javnim nabavkama propisano da Naručilac određuje uslove za učešće u postupku javne nabavke tako da ti uslovi ne diskriminišu ponuđače i da su u logičkoj vezi sa predmetom javne nabavke. Imajući u vidu navedene odredbe Zakona, smatramo da je zahtev za jednim ugovorom u vrednosti od 500.000.000,00 dinara bez PDV-a predimenzioniran, neopravdan, a samim tim i  diskriminišući, posebno kada se uzme u obzir da je zahtevan ukupan poslovni kapacitet u vrednosti od najmanje 1.000.000.000,00 dinara bez PDV-a. Da li po Vama ponuđač koji nije realizovao jedan ugovor u vrednosti od 500.000.000,00 dinara bez PDV-a, a izveo je referentne radove ukupne vrednosti veće od 1.000.000.000,00 dinara bez PDV-a, ne poseduje dovoljan poslovni kapacitet i nije sposoban za kvalitetno izvršenje javne nabavke? Molimo Vas da izvršite izmenu konkursne dokumentacije u delu koji se odnosi na dodatni uslov poslovnog kapaciteta i uklonite zahtev za jednim ugovorom u vrednosti od 500.000.000,00 dinara bez PDV-a.</w:t>
      </w:r>
    </w:p>
    <w:p w14:paraId="582C4B6A" w14:textId="77777777" w:rsidR="004702ED" w:rsidRPr="004702ED" w:rsidRDefault="004702ED" w:rsidP="00F77554">
      <w:pPr>
        <w:jc w:val="both"/>
      </w:pPr>
    </w:p>
    <w:p w14:paraId="1611BD45" w14:textId="77777777" w:rsidR="005013E3" w:rsidRPr="004702ED" w:rsidRDefault="005013E3" w:rsidP="00F77554">
      <w:pPr>
        <w:jc w:val="both"/>
        <w:rPr>
          <w:b/>
        </w:rPr>
      </w:pPr>
      <w:r w:rsidRPr="004702ED">
        <w:rPr>
          <w:b/>
        </w:rPr>
        <w:t>Pitanje 2</w:t>
      </w:r>
    </w:p>
    <w:p w14:paraId="4196C048" w14:textId="77777777" w:rsidR="005013E3" w:rsidRDefault="005013E3" w:rsidP="00F77554">
      <w:pPr>
        <w:jc w:val="both"/>
      </w:pPr>
      <w:r w:rsidRPr="004702ED">
        <w:t>Na strani 12 konkursne dokumentacije, u delu koji se odnosi na dodatni uslov tehničkog kapaciteta, odredili ste minimalno zahtevanu opremu kojom ponuđač mora da raspolaže po osnovu vlasništva, zakupa, lizinga. Na osnovu člana 15. stav 1. tačka 7) Zakona o bezbednosti i zdravlju na radu, a u smislu člana 2. i 3. Pravilnika o postupku pregleda i provere opreme za rad i ispitivanja uslova radne okoline, smatramo da je neophodno da za zahtevanu opremu koja podleže preventivnim i periodičnim pregledima i proverama zahtevate dostavljanje Stručnog nalaza o izvršenom pregledu i proveri opreme za rad izdatog od strane licenciranog pravnog lica. Na osnovu navedenog, molimo Vas da izvršite izmenu konkursne dokumentacije u delu dokaza dodatnog uslova tehničkog</w:t>
      </w:r>
      <w:r w:rsidRPr="005013E3">
        <w:t xml:space="preserve"> kapaciteta, odnosno da za konzolnu dizalicu – „vrabac", kombinovanu mašinu – skip, mašinu za </w:t>
      </w:r>
      <w:r w:rsidRPr="005013E3">
        <w:lastRenderedPageBreak/>
        <w:t>presecanje zidova, pumpu za injektiranje sa uređajem za daljinsko upravljanje, mašinu za brušenje šina (abrihter) i industrijski usisivač za deponovanje prašine zahtevate dostavljanje važećeg Stručnog nalaza o izvršenom pregledu i proveri opreme za rad izdatog od strane licenciranog pravnog lica.</w:t>
      </w:r>
    </w:p>
    <w:p w14:paraId="3655FB93" w14:textId="77777777" w:rsidR="004702ED" w:rsidRPr="005013E3" w:rsidRDefault="004702ED" w:rsidP="00F77554">
      <w:pPr>
        <w:jc w:val="both"/>
      </w:pPr>
    </w:p>
    <w:p w14:paraId="4F5B62AF" w14:textId="77777777" w:rsidR="005013E3" w:rsidRPr="004702ED" w:rsidRDefault="005013E3" w:rsidP="00F77554">
      <w:pPr>
        <w:jc w:val="both"/>
        <w:rPr>
          <w:b/>
        </w:rPr>
      </w:pPr>
      <w:r w:rsidRPr="004702ED">
        <w:rPr>
          <w:b/>
        </w:rPr>
        <w:t>Pitanje 3</w:t>
      </w:r>
    </w:p>
    <w:p w14:paraId="7FE5B188" w14:textId="77777777" w:rsidR="005013E3" w:rsidRDefault="005013E3" w:rsidP="00F77554">
      <w:pPr>
        <w:jc w:val="both"/>
      </w:pPr>
      <w:r w:rsidRPr="004702ED">
        <w:t>S obzirom da na strani 13 konkursne dokumentacije, u delu koji se odnosi na dodatni uslov kadrovskog kapaciteta, zahtevate minimalno 20 građevinskih radnika sposobnih za rad na visini, molimo Vas da konkursnu dokumentaciju dopunite tako što ćete za 20 građevinskih radnika sposobnih za rad na visini kao dokaz zahtevati dostavljanje kopije lekarskog uverenja za rad na visni.</w:t>
      </w:r>
    </w:p>
    <w:p w14:paraId="1BA10D9F" w14:textId="77777777" w:rsidR="004702ED" w:rsidRPr="004702ED" w:rsidRDefault="004702ED" w:rsidP="00F77554">
      <w:pPr>
        <w:jc w:val="both"/>
      </w:pPr>
    </w:p>
    <w:p w14:paraId="29D8A612" w14:textId="77777777" w:rsidR="005013E3" w:rsidRPr="004702ED" w:rsidRDefault="005013E3" w:rsidP="00F77554">
      <w:pPr>
        <w:jc w:val="both"/>
        <w:rPr>
          <w:b/>
        </w:rPr>
      </w:pPr>
      <w:r w:rsidRPr="004702ED">
        <w:rPr>
          <w:b/>
        </w:rPr>
        <w:t>Pitanje 4</w:t>
      </w:r>
    </w:p>
    <w:p w14:paraId="7767B729" w14:textId="77777777" w:rsidR="005013E3" w:rsidRDefault="005013E3" w:rsidP="00F77554">
      <w:pPr>
        <w:jc w:val="both"/>
      </w:pPr>
      <w:r w:rsidRPr="004702ED">
        <w:t>Na strani 21 konkursne dokumentacije navedeno je da je Ponuđač dužan da uz ponudu dostavi bankarsku garanciju za ozbiljnost ponude sa naznačenim iznosom ne manjim od 10% od ukupne vrednosti ponude bez PDV-a. Imajući u vidu vrednost predmetne javne nabavke smatramo da bankarska garancija</w:t>
      </w:r>
      <w:r w:rsidRPr="005013E3">
        <w:t xml:space="preserve"> za ozbiljnost ponude u iznosu od 10% ukupne vrednosti ponude značajno ograničava konkurenciju i poskupljuje postupak javne nabavke, s obzirom da su ponuđači izloženi velikim troškovima pribavljanja bankarske garancije, što je u suprotonosti sa odredbama člana 9. i 10. Zakona o javnim nabavkama, odnosno člana 77. stav 8. u kome je propisana obaveza Naručioca da prilikom određivanja dokaza kojima se dokazuje ispunjenost uslova, vodi računa o troškovima pribavljanja tih dokaza, odnosno da troškovi pribavljanja dokaza ne budu nesrazmerni procenjenoj vrednosti javne nabavke. Molimo Vas da u skladu sa navedenim, a u cilju omogućavanja što veće konkurencije, izvršite izmenu konkursne dokumentacije i smanjite iznos bankarske garancije za ozbiljnost ponude na 2% od ukupne vrednosti ponude.</w:t>
      </w:r>
    </w:p>
    <w:p w14:paraId="0C9450BA" w14:textId="77777777" w:rsidR="004702ED" w:rsidRPr="005013E3" w:rsidRDefault="004702ED" w:rsidP="00F77554">
      <w:pPr>
        <w:jc w:val="both"/>
      </w:pPr>
    </w:p>
    <w:p w14:paraId="60EA89B1" w14:textId="77777777" w:rsidR="005013E3" w:rsidRPr="004702ED" w:rsidRDefault="005013E3" w:rsidP="00F77554">
      <w:pPr>
        <w:jc w:val="both"/>
        <w:rPr>
          <w:b/>
        </w:rPr>
      </w:pPr>
      <w:r w:rsidRPr="004702ED">
        <w:rPr>
          <w:b/>
        </w:rPr>
        <w:t>Pitanje 5</w:t>
      </w:r>
    </w:p>
    <w:p w14:paraId="20B1376D" w14:textId="77777777" w:rsidR="005013E3" w:rsidRDefault="005013E3" w:rsidP="00F77554">
      <w:pPr>
        <w:jc w:val="both"/>
      </w:pPr>
      <w:r w:rsidRPr="004702ED">
        <w:t>Čime ponuđači dokazuju koeficijente, dimenzije i tehničke karakteristike fasadne aluminijumske stolarije navedene u Obrascu o proizvođačima materijala i opreme na strani 251 i 252 konkursne dokumentacije? Skrećemo Vam pažnju da tehnički list predstavlјa izvod iz katataloga proizvođača koji ne iskazuje rezultate ispitivanja nezavisne institucije i podložan je korekcijama. Jedini adekvatan dokaz kada su u pitanju koeficijenti, dimenzije i tehničke karakteristike fasadne aluminijumske stolarije</w:t>
      </w:r>
      <w:r w:rsidRPr="005013E3">
        <w:t xml:space="preserve"> je Izveštaj o ispitivanju/atest izdat od nezavisne akreditovane laboratorije.</w:t>
      </w:r>
    </w:p>
    <w:p w14:paraId="30E99962" w14:textId="77777777" w:rsidR="004702ED" w:rsidRPr="005013E3" w:rsidRDefault="004702ED" w:rsidP="00F77554">
      <w:pPr>
        <w:jc w:val="both"/>
      </w:pPr>
    </w:p>
    <w:p w14:paraId="49A80832" w14:textId="77777777" w:rsidR="005013E3" w:rsidRPr="004702ED" w:rsidRDefault="005013E3" w:rsidP="00F77554">
      <w:pPr>
        <w:jc w:val="both"/>
        <w:rPr>
          <w:b/>
        </w:rPr>
      </w:pPr>
      <w:r w:rsidRPr="004702ED">
        <w:rPr>
          <w:b/>
        </w:rPr>
        <w:t>Pitanje 6</w:t>
      </w:r>
    </w:p>
    <w:p w14:paraId="4E4F3776" w14:textId="77777777" w:rsidR="005013E3" w:rsidRDefault="005013E3" w:rsidP="00F77554">
      <w:pPr>
        <w:jc w:val="both"/>
      </w:pPr>
      <w:r w:rsidRPr="004702ED">
        <w:t>U Obrascu o proizvođačima materijala i opreme, na strani 253 konkursne dokumentacije, za poziciju koja se odnosi na „Nabavku i ugradnju nove unutrašnje ALU stolarije NTERNO LINEAR (hladni ALU profil) ili slično" navedena je dubina anodizacije 20μm i zahteva se dostavljanje QUALIANOD</w:t>
      </w:r>
      <w:r w:rsidRPr="005013E3">
        <w:t> sertifikata za proces eloksaže. S obzirom da se u zahtevanom sertifikatu ne navodi dubina anodizacije, da li je navedeni sertifikat QUALIANOD dovoljan dokaz?</w:t>
      </w:r>
    </w:p>
    <w:p w14:paraId="0CAE05B8" w14:textId="77777777" w:rsidR="004702ED" w:rsidRPr="005013E3" w:rsidRDefault="004702ED" w:rsidP="00F77554">
      <w:pPr>
        <w:jc w:val="both"/>
      </w:pPr>
    </w:p>
    <w:p w14:paraId="500F86C7" w14:textId="77777777" w:rsidR="005013E3" w:rsidRPr="004702ED" w:rsidRDefault="005013E3" w:rsidP="00F77554">
      <w:pPr>
        <w:jc w:val="both"/>
        <w:rPr>
          <w:b/>
        </w:rPr>
      </w:pPr>
      <w:r w:rsidRPr="004702ED">
        <w:rPr>
          <w:b/>
        </w:rPr>
        <w:t>Pitanje 7</w:t>
      </w:r>
    </w:p>
    <w:p w14:paraId="7EB2631F" w14:textId="77777777" w:rsidR="005013E3" w:rsidRDefault="005013E3" w:rsidP="00F77554">
      <w:pPr>
        <w:jc w:val="both"/>
      </w:pPr>
      <w:r w:rsidRPr="004702ED">
        <w:t>U obrascu o proizvođačima materijala i opreme, na strani 255 konkursne dokumentacije, za poziciju koja se odnosi na „Nabavku podne obloge u rolnama Colorex SD 2 Ivory) ili ekvivalentan drugog proizvođača" i na strani 256 konkursne dokumentacije, za poziciju koja se odnosi na „Nabavku</w:t>
      </w:r>
      <w:r w:rsidRPr="005013E3">
        <w:rPr>
          <w:i/>
          <w:iCs/>
        </w:rPr>
        <w:t xml:space="preserve"> zidne obloge u rolnama (Colorex SD 2 ili sl.)"</w:t>
      </w:r>
      <w:r w:rsidRPr="005013E3">
        <w:t xml:space="preserve"> navedeno je da Materijal mora biti klase 34/43 prema ISO 10874/EN695. Standardom EN 695 utvrđuju se zahtevi za mere za povezivanje sudopera za </w:t>
      </w:r>
      <w:r w:rsidRPr="005013E3">
        <w:lastRenderedPageBreak/>
        <w:t>kućnu upotrebu. Pretpostavljamo da je u pitanju tehnička greška i da umesto standarda EN 695, treba da bude naveden standard EN 685 koji se odnosi na elastične, tekstilne i laminatne podne obloge. Molimo Vas da ispravite navedeni nedostatak.</w:t>
      </w:r>
    </w:p>
    <w:p w14:paraId="0B1E1167" w14:textId="77777777" w:rsidR="004702ED" w:rsidRPr="005013E3" w:rsidRDefault="004702ED" w:rsidP="00F77554">
      <w:pPr>
        <w:jc w:val="both"/>
      </w:pPr>
    </w:p>
    <w:p w14:paraId="1C918C82" w14:textId="77777777" w:rsidR="005013E3" w:rsidRPr="004702ED" w:rsidRDefault="005013E3" w:rsidP="00F77554">
      <w:pPr>
        <w:jc w:val="both"/>
        <w:rPr>
          <w:b/>
        </w:rPr>
      </w:pPr>
      <w:r w:rsidRPr="004702ED">
        <w:rPr>
          <w:b/>
        </w:rPr>
        <w:t>Pitanje 8  </w:t>
      </w:r>
    </w:p>
    <w:p w14:paraId="16C80E9A" w14:textId="77777777" w:rsidR="005013E3" w:rsidRDefault="005013E3" w:rsidP="00F77554">
      <w:pPr>
        <w:jc w:val="both"/>
      </w:pPr>
      <w:r w:rsidRPr="004702ED">
        <w:t>U Obrascu o proizvođačima materijala i opreme, na strani 259 konkursne dokumentacije, za poziciju pod rednim brojem D.5 zahteva se da plafonske ploče sadrže 45% recikliranog materijala. Zahtevani plafon Amstrong SAHARA Board 600x600x15 mm sadrži minimum 30% reciliranog materijala. Molimo</w:t>
      </w:r>
      <w:r w:rsidRPr="005013E3">
        <w:t xml:space="preserve"> Vas da ispravite navedeni nedostatak.</w:t>
      </w:r>
    </w:p>
    <w:p w14:paraId="1B8E60AE" w14:textId="77777777" w:rsidR="004702ED" w:rsidRPr="005013E3" w:rsidRDefault="004702ED" w:rsidP="00F77554">
      <w:pPr>
        <w:jc w:val="both"/>
      </w:pPr>
    </w:p>
    <w:p w14:paraId="0CB1161C" w14:textId="77777777" w:rsidR="004702ED" w:rsidRPr="004702ED" w:rsidRDefault="005013E3" w:rsidP="00F77554">
      <w:pPr>
        <w:jc w:val="both"/>
        <w:rPr>
          <w:b/>
        </w:rPr>
      </w:pPr>
      <w:r w:rsidRPr="004702ED">
        <w:rPr>
          <w:b/>
        </w:rPr>
        <w:t>Pitanje 9</w:t>
      </w:r>
    </w:p>
    <w:p w14:paraId="4F655A84" w14:textId="00A9F855" w:rsidR="005013E3" w:rsidRDefault="005013E3" w:rsidP="00F77554">
      <w:pPr>
        <w:jc w:val="both"/>
      </w:pPr>
      <w:r w:rsidRPr="004702ED">
        <w:t>U Obrascu strukture cene, na strani 180 konkursne dokumentacije, u delu B HLAĐENJE/GREJANJE PROSTORIJA POMOĆU FKU, navedena je pozicija 15. Nabavka i montaža gipsanih ploča za zatvaranje cevi razvoda i FKU. S obzirom da je navedena pozicija već sadržana u delu koji se odnosi na građevinske radove, molimo Vas da potvrdite da nije potrebno upisivati cenu za navedenu poziciju na strani 180 konkursne dokumentacije.</w:t>
      </w:r>
    </w:p>
    <w:p w14:paraId="4C1CCE25" w14:textId="77777777" w:rsidR="004702ED" w:rsidRPr="004702ED" w:rsidRDefault="004702ED" w:rsidP="00F77554">
      <w:pPr>
        <w:jc w:val="both"/>
      </w:pPr>
    </w:p>
    <w:p w14:paraId="081D3045" w14:textId="62D17DD6" w:rsidR="004702ED" w:rsidRPr="004702ED" w:rsidRDefault="005013E3" w:rsidP="00F77554">
      <w:pPr>
        <w:jc w:val="both"/>
        <w:rPr>
          <w:b/>
        </w:rPr>
      </w:pPr>
      <w:r w:rsidRPr="004702ED">
        <w:rPr>
          <w:b/>
        </w:rPr>
        <w:t>Pitanje 10</w:t>
      </w:r>
    </w:p>
    <w:p w14:paraId="1F1F36D7" w14:textId="430E0209" w:rsidR="005013E3" w:rsidRPr="004702ED" w:rsidRDefault="005013E3" w:rsidP="00F77554">
      <w:pPr>
        <w:jc w:val="both"/>
      </w:pPr>
      <w:r w:rsidRPr="004702ED">
        <w:t>U Obrascu strukture cene, na strani 185 konkursne dokumentacije, u delu C ENERGANA (TOPLOTNA PUMPA VAZDUH-VODA), navedena je pozicija 2. Nabavka i montaža komandnih ormana sa predviđenom automatikom i razvodnim ormanom, sve povezano odgovarajućim prečnikom kablova i ostalo. S obzirom da je navedena pozicija 2. već sadržana u delu koji se odnosi na elektro radove, molimo Vas da potvrdite da nije potrebno upisivati cenu za navedenu poziciju na strani 185 konkursne dokumentacije.</w:t>
      </w:r>
    </w:p>
    <w:p w14:paraId="2CE157C9" w14:textId="77777777" w:rsidR="001664D3" w:rsidRPr="004702ED" w:rsidRDefault="001664D3" w:rsidP="004702ED"/>
    <w:p w14:paraId="777C25A4" w14:textId="470F9594" w:rsidR="00A87A2B" w:rsidRPr="00AC772E" w:rsidRDefault="009F25E0" w:rsidP="009F25E0">
      <w:pPr>
        <w:shd w:val="clear" w:color="auto" w:fill="FFFFFF"/>
        <w:spacing w:before="100" w:beforeAutospacing="1" w:after="100" w:afterAutospacing="1"/>
        <w:rPr>
          <w:b/>
          <w:iCs/>
          <w:u w:val="single"/>
          <w:lang w:val="sr-Cyrl-RS" w:eastAsia="sr-Latn-RS"/>
        </w:rPr>
      </w:pPr>
      <w:r w:rsidRPr="00A45C55">
        <w:rPr>
          <w:b/>
          <w:i/>
          <w:iCs/>
          <w:color w:val="1F497D"/>
          <w:lang w:val="sr-Latn-RS" w:eastAsia="sr-Latn-RS"/>
        </w:rPr>
        <w:t> </w:t>
      </w:r>
      <w:r w:rsidR="00AA443A">
        <w:rPr>
          <w:b/>
          <w:iCs/>
          <w:u w:val="single"/>
          <w:lang w:val="sr-Cyrl-RS" w:eastAsia="sr-Latn-RS"/>
        </w:rPr>
        <w:t>ОДГОВОР</w:t>
      </w:r>
      <w:r w:rsidR="00AC772E">
        <w:rPr>
          <w:b/>
          <w:iCs/>
          <w:u w:val="single"/>
          <w:lang w:val="sr-Cyrl-RS" w:eastAsia="sr-Latn-RS"/>
        </w:rPr>
        <w:t>И</w:t>
      </w:r>
    </w:p>
    <w:p w14:paraId="272D64AE" w14:textId="77777777" w:rsidR="0092490F" w:rsidRPr="001D2C2B" w:rsidRDefault="000F2F7B" w:rsidP="0092490F">
      <w:pPr>
        <w:shd w:val="clear" w:color="auto" w:fill="FFFFFF"/>
        <w:rPr>
          <w:b/>
          <w:noProof/>
          <w:u w:val="single"/>
          <w:lang w:val="sr-Cyrl-RS"/>
        </w:rPr>
      </w:pPr>
      <w:r w:rsidRPr="001D2C2B">
        <w:rPr>
          <w:b/>
          <w:noProof/>
          <w:u w:val="single"/>
          <w:lang w:val="sr-Cyrl-RS"/>
        </w:rPr>
        <w:t>Одговор на питање бр. 1:</w:t>
      </w:r>
    </w:p>
    <w:p w14:paraId="721CF233" w14:textId="77777777" w:rsidR="001D2C2B" w:rsidRPr="001D2C2B" w:rsidRDefault="001D2C2B" w:rsidP="001D2C2B">
      <w:pPr>
        <w:shd w:val="clear" w:color="auto" w:fill="FFFFFF"/>
        <w:rPr>
          <w:noProof/>
          <w:lang w:val="sr-Cyrl-RS"/>
        </w:rPr>
      </w:pPr>
      <w:r w:rsidRPr="001D2C2B">
        <w:rPr>
          <w:noProof/>
          <w:lang w:val="sr-Cyrl-RS"/>
        </w:rPr>
        <w:t>Наручилац ће присупити измени конкурсне документације у делу где је то потребно, а све у складу са чланом 63. Закона о јавним набавкама.</w:t>
      </w:r>
    </w:p>
    <w:p w14:paraId="62435772" w14:textId="5B848330" w:rsidR="00A87A2B" w:rsidRPr="005013E3" w:rsidRDefault="00A87A2B" w:rsidP="0092490F">
      <w:pPr>
        <w:shd w:val="clear" w:color="auto" w:fill="FFFFFF"/>
        <w:rPr>
          <w:b/>
          <w:iCs/>
          <w:highlight w:val="yellow"/>
          <w:u w:val="single"/>
          <w:lang w:val="sr-Cyrl-RS" w:eastAsia="sr-Latn-RS"/>
        </w:rPr>
      </w:pPr>
    </w:p>
    <w:p w14:paraId="65DE7484" w14:textId="77777777" w:rsidR="0092490F" w:rsidRPr="005013E3" w:rsidRDefault="0092490F" w:rsidP="00022A4E">
      <w:pPr>
        <w:shd w:val="clear" w:color="auto" w:fill="FFFFFF"/>
        <w:rPr>
          <w:b/>
          <w:noProof/>
          <w:highlight w:val="yellow"/>
          <w:u w:val="single"/>
          <w:lang w:val="sr-Cyrl-RS"/>
        </w:rPr>
      </w:pPr>
    </w:p>
    <w:p w14:paraId="40D9C7AF" w14:textId="1B1C3CC3" w:rsidR="00022A4E" w:rsidRPr="0054440B" w:rsidRDefault="00022A4E" w:rsidP="00022A4E">
      <w:pPr>
        <w:shd w:val="clear" w:color="auto" w:fill="FFFFFF"/>
        <w:rPr>
          <w:b/>
          <w:noProof/>
          <w:u w:val="single"/>
          <w:lang w:val="sr-Cyrl-RS"/>
        </w:rPr>
      </w:pPr>
      <w:r w:rsidRPr="0054440B">
        <w:rPr>
          <w:b/>
          <w:noProof/>
          <w:u w:val="single"/>
          <w:lang w:val="sr-Cyrl-RS"/>
        </w:rPr>
        <w:t>Одговор на питање бр. 2:</w:t>
      </w:r>
    </w:p>
    <w:p w14:paraId="2F30C1AB" w14:textId="77777777" w:rsidR="001D2C2B" w:rsidRPr="0054440B" w:rsidRDefault="001D2C2B" w:rsidP="001D2C2B">
      <w:pPr>
        <w:shd w:val="clear" w:color="auto" w:fill="FFFFFF"/>
        <w:rPr>
          <w:noProof/>
          <w:lang w:val="sr-Cyrl-RS"/>
        </w:rPr>
      </w:pPr>
      <w:r w:rsidRPr="0054440B">
        <w:rPr>
          <w:noProof/>
          <w:lang w:val="sr-Cyrl-RS"/>
        </w:rPr>
        <w:t>Наручилац ће присупити измени конкурсне документације у делу где је то потребно, а све у складу са чланом 63. Закона о јавним набавкама.</w:t>
      </w:r>
    </w:p>
    <w:p w14:paraId="77D877F9" w14:textId="77777777" w:rsidR="0092490F" w:rsidRPr="005013E3" w:rsidRDefault="0092490F" w:rsidP="00022A4E">
      <w:pPr>
        <w:shd w:val="clear" w:color="auto" w:fill="FFFFFF"/>
        <w:rPr>
          <w:b/>
          <w:noProof/>
          <w:highlight w:val="yellow"/>
          <w:u w:val="single"/>
          <w:lang w:val="sr-Cyrl-RS"/>
        </w:rPr>
      </w:pPr>
    </w:p>
    <w:p w14:paraId="704B22B6" w14:textId="363CEBB1" w:rsidR="00022A4E" w:rsidRPr="0054440B" w:rsidRDefault="00022A4E" w:rsidP="00022A4E">
      <w:pPr>
        <w:shd w:val="clear" w:color="auto" w:fill="FFFFFF"/>
        <w:rPr>
          <w:b/>
          <w:noProof/>
          <w:u w:val="single"/>
          <w:lang w:val="sr-Latn-RS"/>
        </w:rPr>
      </w:pPr>
      <w:r w:rsidRPr="0054440B">
        <w:rPr>
          <w:b/>
          <w:noProof/>
          <w:u w:val="single"/>
          <w:lang w:val="sr-Cyrl-RS"/>
        </w:rPr>
        <w:t>Одговор на питањ</w:t>
      </w:r>
      <w:r w:rsidR="00105DB1" w:rsidRPr="0054440B">
        <w:rPr>
          <w:b/>
          <w:noProof/>
          <w:u w:val="single"/>
          <w:lang w:val="sr-Cyrl-RS"/>
        </w:rPr>
        <w:t>е</w:t>
      </w:r>
      <w:r w:rsidRPr="0054440B">
        <w:rPr>
          <w:b/>
          <w:noProof/>
          <w:u w:val="single"/>
          <w:lang w:val="sr-Cyrl-RS"/>
        </w:rPr>
        <w:t xml:space="preserve"> бр. 3</w:t>
      </w:r>
      <w:r w:rsidR="001D2C2B" w:rsidRPr="0054440B">
        <w:rPr>
          <w:b/>
          <w:noProof/>
          <w:u w:val="single"/>
          <w:lang w:val="sr-Latn-RS"/>
        </w:rPr>
        <w:t>:</w:t>
      </w:r>
    </w:p>
    <w:p w14:paraId="0D7FA352" w14:textId="77777777" w:rsidR="00022A4E" w:rsidRPr="0054440B" w:rsidRDefault="00022A4E" w:rsidP="00022A4E">
      <w:pPr>
        <w:shd w:val="clear" w:color="auto" w:fill="FFFFFF"/>
        <w:rPr>
          <w:noProof/>
          <w:lang w:val="sr-Cyrl-RS"/>
        </w:rPr>
      </w:pPr>
      <w:r w:rsidRPr="0054440B">
        <w:rPr>
          <w:noProof/>
          <w:lang w:val="sr-Cyrl-RS"/>
        </w:rPr>
        <w:t>Наручилац ће присупити измени конкурсне документације у делу где је то потребно, а све у складу са чланом 63. Закона о јавним набавкама.</w:t>
      </w:r>
    </w:p>
    <w:p w14:paraId="6A3FA13D" w14:textId="77777777" w:rsidR="0054440B" w:rsidRPr="005013E3" w:rsidRDefault="0054440B" w:rsidP="00022A4E">
      <w:pPr>
        <w:shd w:val="clear" w:color="auto" w:fill="FFFFFF"/>
        <w:rPr>
          <w:noProof/>
          <w:highlight w:val="yellow"/>
          <w:lang w:val="sr-Cyrl-RS"/>
        </w:rPr>
      </w:pPr>
    </w:p>
    <w:p w14:paraId="74A9365C" w14:textId="30A75456" w:rsidR="00022A4E" w:rsidRPr="0054440B" w:rsidRDefault="00022A4E" w:rsidP="00022A4E">
      <w:pPr>
        <w:shd w:val="clear" w:color="auto" w:fill="FFFFFF"/>
        <w:rPr>
          <w:b/>
          <w:noProof/>
          <w:u w:val="single"/>
          <w:lang w:val="sr-Cyrl-RS"/>
        </w:rPr>
      </w:pPr>
      <w:r w:rsidRPr="0054440B">
        <w:rPr>
          <w:b/>
          <w:noProof/>
          <w:u w:val="single"/>
          <w:lang w:val="sr-Cyrl-RS"/>
        </w:rPr>
        <w:t>Одговор на питање бр. 4:</w:t>
      </w:r>
    </w:p>
    <w:p w14:paraId="7BD6039E" w14:textId="58B20A1C" w:rsidR="0054440B" w:rsidRPr="0054440B" w:rsidRDefault="00FC34F6" w:rsidP="0054440B">
      <w:pPr>
        <w:shd w:val="clear" w:color="auto" w:fill="FFFFFF"/>
        <w:spacing w:after="200" w:line="276" w:lineRule="atLeast"/>
        <w:jc w:val="both"/>
        <w:rPr>
          <w:lang w:val="sr-Latn-RS"/>
        </w:rPr>
      </w:pPr>
      <w:r>
        <w:rPr>
          <w:lang w:val="sr-Cyrl-RS"/>
        </w:rPr>
        <w:t xml:space="preserve">Наручилац остаје при условима дефинисаним у конкурсној документацији. </w:t>
      </w:r>
      <w:r w:rsidR="0054440B" w:rsidRPr="0054440B">
        <w:t>Услови за достављање средстава финансијског обезбеђења одређени су у складу са Законом о јавним набавкама и униформни су за све набавке које се расписују у складу са предметним Државним Програмом те су одређивањем 10% процентуално дефинисани у односу на вредност јавне набавке.</w:t>
      </w:r>
    </w:p>
    <w:p w14:paraId="160485DA" w14:textId="77777777" w:rsidR="0054440B" w:rsidRDefault="0054440B" w:rsidP="0054440B">
      <w:pPr>
        <w:shd w:val="clear" w:color="auto" w:fill="FFFFFF"/>
        <w:spacing w:after="200" w:line="276" w:lineRule="atLeast"/>
        <w:jc w:val="both"/>
        <w:rPr>
          <w:rFonts w:ascii="Calibri" w:hAnsi="Calibri"/>
          <w:color w:val="333333"/>
          <w:sz w:val="22"/>
          <w:szCs w:val="22"/>
        </w:rPr>
      </w:pPr>
      <w:r>
        <w:rPr>
          <w:rFonts w:ascii="Calibri" w:hAnsi="Calibri"/>
          <w:color w:val="333333"/>
          <w:sz w:val="22"/>
          <w:szCs w:val="22"/>
        </w:rPr>
        <w:lastRenderedPageBreak/>
        <w:t> </w:t>
      </w:r>
    </w:p>
    <w:p w14:paraId="638912C6" w14:textId="77777777" w:rsidR="0054440B" w:rsidRPr="0054440B" w:rsidRDefault="001D2C2B" w:rsidP="0054440B">
      <w:pPr>
        <w:rPr>
          <w:b/>
          <w:u w:val="single"/>
        </w:rPr>
      </w:pPr>
      <w:r w:rsidRPr="0054440B">
        <w:rPr>
          <w:b/>
          <w:u w:val="single"/>
        </w:rPr>
        <w:t>Одговор на питање бр. 5:</w:t>
      </w:r>
    </w:p>
    <w:p w14:paraId="7B9C1111" w14:textId="1CA22593" w:rsidR="0054440B" w:rsidRPr="0054440B" w:rsidRDefault="0054440B" w:rsidP="00F77554">
      <w:pPr>
        <w:jc w:val="both"/>
      </w:pPr>
      <w:r w:rsidRPr="0054440B">
        <w:t>Карактеристике алуминијумске столарије у процесу јавне набавке понуђач доказује техничким листовима. Атесте извођач доставља у току извођења радова пре уградње столарије.</w:t>
      </w:r>
    </w:p>
    <w:p w14:paraId="34F5A0AC" w14:textId="77777777" w:rsidR="0054440B" w:rsidRDefault="0054440B" w:rsidP="001D2C2B">
      <w:pPr>
        <w:shd w:val="clear" w:color="auto" w:fill="FFFFFF"/>
        <w:rPr>
          <w:rFonts w:ascii="Arial" w:hAnsi="Arial" w:cs="Arial"/>
          <w:color w:val="FF0000"/>
          <w:shd w:val="clear" w:color="auto" w:fill="FFFFFF"/>
        </w:rPr>
      </w:pPr>
    </w:p>
    <w:p w14:paraId="2D623714" w14:textId="2D47C24C" w:rsidR="001D2C2B" w:rsidRPr="0054440B" w:rsidRDefault="001D2C2B" w:rsidP="001D2C2B">
      <w:pPr>
        <w:shd w:val="clear" w:color="auto" w:fill="FFFFFF"/>
        <w:rPr>
          <w:b/>
          <w:noProof/>
          <w:u w:val="single"/>
          <w:lang w:val="sr-Latn-RS"/>
        </w:rPr>
      </w:pPr>
      <w:r w:rsidRPr="0054440B">
        <w:rPr>
          <w:b/>
          <w:noProof/>
          <w:u w:val="single"/>
          <w:lang w:val="sr-Cyrl-RS"/>
        </w:rPr>
        <w:t xml:space="preserve">Одговор на питање бр. </w:t>
      </w:r>
      <w:r w:rsidRPr="0054440B">
        <w:rPr>
          <w:b/>
          <w:noProof/>
          <w:u w:val="single"/>
          <w:lang w:val="sr-Latn-RS"/>
        </w:rPr>
        <w:t>6:</w:t>
      </w:r>
    </w:p>
    <w:p w14:paraId="766AD0DE" w14:textId="2F175611" w:rsidR="001D2C2B" w:rsidRPr="0054440B" w:rsidRDefault="0054440B" w:rsidP="00F77554">
      <w:pPr>
        <w:shd w:val="clear" w:color="auto" w:fill="FFFFFF"/>
        <w:jc w:val="both"/>
        <w:rPr>
          <w:shd w:val="clear" w:color="auto" w:fill="FFFFFF"/>
          <w:lang w:val="sr-Cyrl-RS"/>
        </w:rPr>
      </w:pPr>
      <w:r w:rsidRPr="0054440B">
        <w:rPr>
          <w:shd w:val="clear" w:color="auto" w:fill="FFFFFF"/>
        </w:rPr>
        <w:t xml:space="preserve">Сертификат QUALIANOD се односи </w:t>
      </w:r>
      <w:r>
        <w:rPr>
          <w:shd w:val="clear" w:color="auto" w:fill="FFFFFF"/>
        </w:rPr>
        <w:t>на</w:t>
      </w:r>
      <w:r w:rsidRPr="0054440B">
        <w:rPr>
          <w:shd w:val="clear" w:color="auto" w:fill="FFFFFF"/>
        </w:rPr>
        <w:t xml:space="preserve"> </w:t>
      </w:r>
      <w:r>
        <w:rPr>
          <w:shd w:val="clear" w:color="auto" w:fill="FFFFFF"/>
        </w:rPr>
        <w:t>све</w:t>
      </w:r>
      <w:r w:rsidRPr="0054440B">
        <w:rPr>
          <w:shd w:val="clear" w:color="auto" w:fill="FFFFFF"/>
        </w:rPr>
        <w:t xml:space="preserve"> </w:t>
      </w:r>
      <w:r>
        <w:rPr>
          <w:shd w:val="clear" w:color="auto" w:fill="FFFFFF"/>
        </w:rPr>
        <w:t>дубине</w:t>
      </w:r>
      <w:r w:rsidRPr="0054440B">
        <w:rPr>
          <w:shd w:val="clear" w:color="auto" w:fill="FFFFFF"/>
        </w:rPr>
        <w:t xml:space="preserve"> </w:t>
      </w:r>
      <w:r>
        <w:rPr>
          <w:shd w:val="clear" w:color="auto" w:fill="FFFFFF"/>
        </w:rPr>
        <w:t>анодизације</w:t>
      </w:r>
      <w:r w:rsidRPr="0054440B">
        <w:rPr>
          <w:shd w:val="clear" w:color="auto" w:fill="FFFFFF"/>
        </w:rPr>
        <w:t xml:space="preserve"> </w:t>
      </w:r>
      <w:r>
        <w:rPr>
          <w:shd w:val="clear" w:color="auto" w:fill="FFFFFF"/>
        </w:rPr>
        <w:t>и</w:t>
      </w:r>
      <w:r w:rsidRPr="0054440B">
        <w:rPr>
          <w:shd w:val="clear" w:color="auto" w:fill="FFFFFF"/>
        </w:rPr>
        <w:t xml:space="preserve"> </w:t>
      </w:r>
      <w:r>
        <w:rPr>
          <w:shd w:val="clear" w:color="auto" w:fill="FFFFFF"/>
        </w:rPr>
        <w:t>довољан</w:t>
      </w:r>
      <w:r w:rsidRPr="0054440B">
        <w:rPr>
          <w:shd w:val="clear" w:color="auto" w:fill="FFFFFF"/>
        </w:rPr>
        <w:t xml:space="preserve"> </w:t>
      </w:r>
      <w:r>
        <w:rPr>
          <w:shd w:val="clear" w:color="auto" w:fill="FFFFFF"/>
        </w:rPr>
        <w:t>је</w:t>
      </w:r>
      <w:r w:rsidRPr="0054440B">
        <w:rPr>
          <w:shd w:val="clear" w:color="auto" w:fill="FFFFFF"/>
        </w:rPr>
        <w:t xml:space="preserve"> </w:t>
      </w:r>
      <w:r>
        <w:rPr>
          <w:shd w:val="clear" w:color="auto" w:fill="FFFFFF"/>
        </w:rPr>
        <w:t>доказ</w:t>
      </w:r>
      <w:r w:rsidRPr="0054440B">
        <w:rPr>
          <w:shd w:val="clear" w:color="auto" w:fill="FFFFFF"/>
        </w:rPr>
        <w:t xml:space="preserve"> </w:t>
      </w:r>
      <w:r>
        <w:rPr>
          <w:shd w:val="clear" w:color="auto" w:fill="FFFFFF"/>
        </w:rPr>
        <w:t>захтеваних</w:t>
      </w:r>
      <w:r w:rsidRPr="0054440B">
        <w:rPr>
          <w:shd w:val="clear" w:color="auto" w:fill="FFFFFF"/>
        </w:rPr>
        <w:t xml:space="preserve"> </w:t>
      </w:r>
      <w:r>
        <w:rPr>
          <w:shd w:val="clear" w:color="auto" w:fill="FFFFFF"/>
        </w:rPr>
        <w:t>карактристика</w:t>
      </w:r>
      <w:r w:rsidRPr="0054440B">
        <w:rPr>
          <w:shd w:val="clear" w:color="auto" w:fill="FFFFFF"/>
        </w:rPr>
        <w:t xml:space="preserve"> </w:t>
      </w:r>
      <w:r>
        <w:rPr>
          <w:shd w:val="clear" w:color="auto" w:fill="FFFFFF"/>
        </w:rPr>
        <w:t>унутра</w:t>
      </w:r>
      <w:r>
        <w:rPr>
          <w:shd w:val="clear" w:color="auto" w:fill="FFFFFF"/>
          <w:lang w:val="sr-Cyrl-RS"/>
        </w:rPr>
        <w:t>ш</w:t>
      </w:r>
      <w:r>
        <w:rPr>
          <w:shd w:val="clear" w:color="auto" w:fill="FFFFFF"/>
        </w:rPr>
        <w:t>ње</w:t>
      </w:r>
      <w:r w:rsidRPr="0054440B">
        <w:rPr>
          <w:shd w:val="clear" w:color="auto" w:fill="FFFFFF"/>
        </w:rPr>
        <w:t xml:space="preserve"> </w:t>
      </w:r>
      <w:r>
        <w:rPr>
          <w:shd w:val="clear" w:color="auto" w:fill="FFFFFF"/>
        </w:rPr>
        <w:t>АЛУ</w:t>
      </w:r>
      <w:r w:rsidRPr="0054440B">
        <w:rPr>
          <w:shd w:val="clear" w:color="auto" w:fill="FFFFFF"/>
        </w:rPr>
        <w:t xml:space="preserve"> </w:t>
      </w:r>
      <w:r>
        <w:rPr>
          <w:shd w:val="clear" w:color="auto" w:fill="FFFFFF"/>
        </w:rPr>
        <w:t>столарије</w:t>
      </w:r>
      <w:r>
        <w:rPr>
          <w:shd w:val="clear" w:color="auto" w:fill="FFFFFF"/>
          <w:lang w:val="sr-Cyrl-RS"/>
        </w:rPr>
        <w:t>.</w:t>
      </w:r>
    </w:p>
    <w:p w14:paraId="4F4AC309" w14:textId="77777777" w:rsidR="0054440B" w:rsidRDefault="0054440B" w:rsidP="001D2C2B">
      <w:pPr>
        <w:shd w:val="clear" w:color="auto" w:fill="FFFFFF"/>
        <w:rPr>
          <w:rFonts w:ascii="Arial" w:hAnsi="Arial" w:cs="Arial"/>
          <w:color w:val="FF0000"/>
          <w:shd w:val="clear" w:color="auto" w:fill="FFFFFF"/>
        </w:rPr>
      </w:pPr>
    </w:p>
    <w:p w14:paraId="7F2D1B09" w14:textId="77777777" w:rsidR="0054440B" w:rsidRPr="005013E3" w:rsidRDefault="0054440B" w:rsidP="001D2C2B">
      <w:pPr>
        <w:shd w:val="clear" w:color="auto" w:fill="FFFFFF"/>
        <w:rPr>
          <w:noProof/>
          <w:highlight w:val="yellow"/>
          <w:lang w:val="sr-Cyrl-RS"/>
        </w:rPr>
      </w:pPr>
    </w:p>
    <w:p w14:paraId="7ADBCC15" w14:textId="05B8F576" w:rsidR="001D2C2B" w:rsidRPr="004702ED" w:rsidRDefault="001D2C2B" w:rsidP="004702ED">
      <w:pPr>
        <w:shd w:val="clear" w:color="auto" w:fill="FFFFFF"/>
        <w:jc w:val="both"/>
        <w:rPr>
          <w:b/>
          <w:noProof/>
          <w:u w:val="single"/>
          <w:lang w:val="sr-Latn-RS"/>
        </w:rPr>
      </w:pPr>
      <w:r w:rsidRPr="004702ED">
        <w:rPr>
          <w:b/>
          <w:noProof/>
          <w:u w:val="single"/>
          <w:lang w:val="sr-Cyrl-RS"/>
        </w:rPr>
        <w:t xml:space="preserve">Одговор на питање бр. </w:t>
      </w:r>
      <w:r w:rsidRPr="004702ED">
        <w:rPr>
          <w:b/>
          <w:noProof/>
          <w:u w:val="single"/>
          <w:lang w:val="sr-Latn-RS"/>
        </w:rPr>
        <w:t>7:</w:t>
      </w:r>
    </w:p>
    <w:p w14:paraId="5D313026" w14:textId="5605D193" w:rsidR="001D2C2B" w:rsidRPr="004702ED" w:rsidRDefault="004702ED" w:rsidP="00F77554">
      <w:pPr>
        <w:shd w:val="clear" w:color="auto" w:fill="FFFFFF"/>
        <w:jc w:val="both"/>
        <w:rPr>
          <w:noProof/>
          <w:lang w:val="sr-Cyrl-RS"/>
        </w:rPr>
      </w:pPr>
      <w:r w:rsidRPr="004702ED">
        <w:rPr>
          <w:shd w:val="clear" w:color="auto" w:fill="FFFFFF"/>
        </w:rPr>
        <w:t>У питању је техничка  грешка у техничком опису материјала. Материјал мора бити класе 34/43 према </w:t>
      </w:r>
      <w:r w:rsidRPr="004702ED">
        <w:rPr>
          <w:u w:val="single"/>
          <w:shd w:val="clear" w:color="auto" w:fill="FFFFFF"/>
        </w:rPr>
        <w:t xml:space="preserve">ISO 10874/EN 685. </w:t>
      </w:r>
      <w:r w:rsidR="001D2C2B" w:rsidRPr="004702ED">
        <w:rPr>
          <w:noProof/>
          <w:lang w:val="sr-Cyrl-RS"/>
        </w:rPr>
        <w:t>Наручилац ће присупити измени конкурсне документације у делу где је то потребно, а све у складу са чланом 63. Закона о јавним набавкама.</w:t>
      </w:r>
    </w:p>
    <w:p w14:paraId="4310F8A6" w14:textId="77777777" w:rsidR="001D2C2B" w:rsidRPr="004702ED" w:rsidRDefault="001D2C2B" w:rsidP="001D2C2B">
      <w:pPr>
        <w:shd w:val="clear" w:color="auto" w:fill="FFFFFF"/>
        <w:rPr>
          <w:noProof/>
          <w:highlight w:val="yellow"/>
          <w:lang w:val="sr-Cyrl-RS"/>
        </w:rPr>
      </w:pPr>
    </w:p>
    <w:p w14:paraId="3039435B" w14:textId="77777777" w:rsidR="0092490F" w:rsidRPr="005013E3" w:rsidRDefault="0092490F" w:rsidP="0092490F">
      <w:pPr>
        <w:jc w:val="both"/>
        <w:rPr>
          <w:highlight w:val="yellow"/>
        </w:rPr>
      </w:pPr>
    </w:p>
    <w:p w14:paraId="1BD0F60B" w14:textId="7979D05A" w:rsidR="00022A4E" w:rsidRPr="004702ED" w:rsidRDefault="00022A4E" w:rsidP="00022A4E">
      <w:pPr>
        <w:shd w:val="clear" w:color="auto" w:fill="FFFFFF"/>
        <w:rPr>
          <w:b/>
          <w:noProof/>
          <w:u w:val="single"/>
          <w:lang w:val="sr-Cyrl-RS"/>
        </w:rPr>
      </w:pPr>
      <w:r w:rsidRPr="004702ED">
        <w:rPr>
          <w:b/>
          <w:noProof/>
          <w:u w:val="single"/>
          <w:lang w:val="sr-Cyrl-RS"/>
        </w:rPr>
        <w:t>Одговор на питање бр. 8:</w:t>
      </w:r>
    </w:p>
    <w:p w14:paraId="027C1711" w14:textId="77777777" w:rsidR="00D108A6" w:rsidRPr="004702ED" w:rsidRDefault="00D108A6" w:rsidP="00D108A6">
      <w:pPr>
        <w:shd w:val="clear" w:color="auto" w:fill="FFFFFF"/>
        <w:jc w:val="both"/>
        <w:rPr>
          <w:noProof/>
          <w:lang w:val="sr-Cyrl-RS"/>
        </w:rPr>
      </w:pPr>
      <w:r w:rsidRPr="004702ED">
        <w:rPr>
          <w:noProof/>
          <w:lang w:val="sr-Cyrl-RS"/>
        </w:rPr>
        <w:t>Наручилац ће присупити измени конкурсне документације у делу где је то потребно, а све у складу са чланом 63. Закона о јавним набавкама.</w:t>
      </w:r>
    </w:p>
    <w:p w14:paraId="7ECF41E2" w14:textId="4204ACDD" w:rsidR="0092490F" w:rsidRDefault="00D108A6" w:rsidP="00114DC5">
      <w:pPr>
        <w:pStyle w:val="NoSpacing"/>
        <w:ind w:firstLine="720"/>
        <w:jc w:val="both"/>
        <w:rPr>
          <w:shd w:val="clear" w:color="auto" w:fill="FFFFFF"/>
        </w:rPr>
      </w:pPr>
      <w:r>
        <w:rPr>
          <w:shd w:val="clear" w:color="auto" w:fill="FFFFFF"/>
          <w:lang w:val="sr-Cyrl-RS"/>
        </w:rPr>
        <w:t>Пошто је у међувремену дошло до измене рецептуре траженог плафона код произвођача, јер је п</w:t>
      </w:r>
      <w:r w:rsidR="004702ED" w:rsidRPr="004702ED">
        <w:rPr>
          <w:shd w:val="clear" w:color="auto" w:fill="FFFFFF"/>
        </w:rPr>
        <w:t xml:space="preserve">рема изјави произвођача, у време израде пројектне документације у техничком листу захтеваног плафона декларисан </w:t>
      </w:r>
      <w:r>
        <w:rPr>
          <w:shd w:val="clear" w:color="auto" w:fill="FFFFFF"/>
          <w:lang w:val="sr-Cyrl-RS"/>
        </w:rPr>
        <w:t xml:space="preserve"> садржај </w:t>
      </w:r>
      <w:r w:rsidR="004702ED" w:rsidRPr="004702ED">
        <w:rPr>
          <w:shd w:val="clear" w:color="auto" w:fill="FFFFFF"/>
        </w:rPr>
        <w:t>45%  рециклиран</w:t>
      </w:r>
      <w:r>
        <w:rPr>
          <w:shd w:val="clear" w:color="auto" w:fill="FFFFFF"/>
          <w:lang w:val="sr-Cyrl-RS"/>
        </w:rPr>
        <w:t>ог</w:t>
      </w:r>
      <w:r w:rsidR="004702ED" w:rsidRPr="004702ED">
        <w:rPr>
          <w:shd w:val="clear" w:color="auto" w:fill="FFFFFF"/>
        </w:rPr>
        <w:t xml:space="preserve"> материјала. </w:t>
      </w:r>
    </w:p>
    <w:p w14:paraId="75FC65EB" w14:textId="77777777" w:rsidR="00D108A6" w:rsidRDefault="00D108A6" w:rsidP="00114DC5">
      <w:pPr>
        <w:pStyle w:val="NoSpacing"/>
        <w:ind w:firstLine="720"/>
        <w:jc w:val="both"/>
        <w:rPr>
          <w:shd w:val="clear" w:color="auto" w:fill="FFFFFF"/>
        </w:rPr>
      </w:pPr>
    </w:p>
    <w:p w14:paraId="79229A6C" w14:textId="77777777" w:rsidR="00D108A6" w:rsidRPr="004702ED" w:rsidRDefault="00D108A6" w:rsidP="00114DC5">
      <w:pPr>
        <w:pStyle w:val="NoSpacing"/>
        <w:ind w:firstLine="720"/>
        <w:jc w:val="both"/>
        <w:rPr>
          <w:shd w:val="clear" w:color="auto" w:fill="FFFFFF"/>
        </w:rPr>
      </w:pPr>
    </w:p>
    <w:p w14:paraId="592D66D9" w14:textId="77777777" w:rsidR="004702ED" w:rsidRDefault="004702ED" w:rsidP="00114DC5">
      <w:pPr>
        <w:pStyle w:val="NoSpacing"/>
        <w:ind w:firstLine="720"/>
        <w:jc w:val="both"/>
        <w:rPr>
          <w:iCs/>
          <w:highlight w:val="yellow"/>
          <w:lang w:val="sr-Cyrl-RS" w:eastAsia="sr-Latn-RS"/>
        </w:rPr>
      </w:pPr>
    </w:p>
    <w:p w14:paraId="4F94E3F3" w14:textId="578F5E81" w:rsidR="001D2C2B" w:rsidRPr="001D1CFC" w:rsidRDefault="001D2C2B" w:rsidP="001D2C2B">
      <w:pPr>
        <w:shd w:val="clear" w:color="auto" w:fill="FFFFFF"/>
        <w:rPr>
          <w:b/>
          <w:noProof/>
          <w:u w:val="single"/>
          <w:lang w:val="sr-Latn-RS"/>
        </w:rPr>
      </w:pPr>
      <w:r w:rsidRPr="001D1CFC">
        <w:rPr>
          <w:b/>
          <w:noProof/>
          <w:u w:val="single"/>
          <w:lang w:val="sr-Cyrl-RS"/>
        </w:rPr>
        <w:t xml:space="preserve">Одговор на питање бр. </w:t>
      </w:r>
      <w:r w:rsidRPr="001D1CFC">
        <w:rPr>
          <w:b/>
          <w:noProof/>
          <w:u w:val="single"/>
          <w:lang w:val="sr-Latn-RS"/>
        </w:rPr>
        <w:t>9:</w:t>
      </w:r>
    </w:p>
    <w:p w14:paraId="23AD6F55" w14:textId="3AD1B64E" w:rsidR="001D2C2B" w:rsidRPr="001D1CFC" w:rsidRDefault="001D1CFC" w:rsidP="00114DC5">
      <w:pPr>
        <w:pStyle w:val="NoSpacing"/>
        <w:ind w:firstLine="720"/>
        <w:jc w:val="both"/>
        <w:rPr>
          <w:color w:val="FF0000"/>
          <w:shd w:val="clear" w:color="auto" w:fill="FFFFFF"/>
        </w:rPr>
      </w:pPr>
      <w:r w:rsidRPr="001D1CFC">
        <w:rPr>
          <w:shd w:val="clear" w:color="auto" w:fill="FFFFFF"/>
          <w:lang w:val="sr-Cyrl-RS"/>
        </w:rPr>
        <w:t>Потребно је да се упише</w:t>
      </w:r>
      <w:r>
        <w:rPr>
          <w:shd w:val="clear" w:color="auto" w:fill="FFFFFF"/>
          <w:lang w:val="sr-Cyrl-RS"/>
        </w:rPr>
        <w:t xml:space="preserve"> јединична цена за наведену позицију. </w:t>
      </w:r>
      <w:r w:rsidR="004702ED">
        <w:rPr>
          <w:shd w:val="clear" w:color="auto" w:fill="FFFFFF"/>
        </w:rPr>
        <w:t>Наведена</w:t>
      </w:r>
      <w:r w:rsidR="004702ED" w:rsidRPr="004702ED">
        <w:rPr>
          <w:shd w:val="clear" w:color="auto" w:fill="FFFFFF"/>
        </w:rPr>
        <w:t xml:space="preserve"> </w:t>
      </w:r>
      <w:r w:rsidR="004702ED">
        <w:rPr>
          <w:shd w:val="clear" w:color="auto" w:fill="FFFFFF"/>
        </w:rPr>
        <w:t>позиција</w:t>
      </w:r>
      <w:r w:rsidR="004702ED" w:rsidRPr="004702ED">
        <w:rPr>
          <w:shd w:val="clear" w:color="auto" w:fill="FFFFFF"/>
        </w:rPr>
        <w:t xml:space="preserve"> </w:t>
      </w:r>
      <w:r w:rsidR="004702ED">
        <w:rPr>
          <w:shd w:val="clear" w:color="auto" w:fill="FFFFFF"/>
        </w:rPr>
        <w:t>бр</w:t>
      </w:r>
      <w:r w:rsidR="004702ED" w:rsidRPr="004702ED">
        <w:rPr>
          <w:shd w:val="clear" w:color="auto" w:fill="FFFFFF"/>
        </w:rPr>
        <w:t xml:space="preserve">. 15 </w:t>
      </w:r>
      <w:r w:rsidR="004702ED">
        <w:rPr>
          <w:shd w:val="clear" w:color="auto" w:fill="FFFFFF"/>
        </w:rPr>
        <w:t>у</w:t>
      </w:r>
      <w:r w:rsidR="004702ED" w:rsidRPr="004702ED">
        <w:rPr>
          <w:shd w:val="clear" w:color="auto" w:fill="FFFFFF"/>
        </w:rPr>
        <w:t xml:space="preserve"> </w:t>
      </w:r>
      <w:r w:rsidR="004702ED">
        <w:rPr>
          <w:shd w:val="clear" w:color="auto" w:fill="FFFFFF"/>
        </w:rPr>
        <w:t>делу</w:t>
      </w:r>
      <w:r w:rsidR="004702ED" w:rsidRPr="004702ED">
        <w:rPr>
          <w:shd w:val="clear" w:color="auto" w:fill="FFFFFF"/>
        </w:rPr>
        <w:t xml:space="preserve"> </w:t>
      </w:r>
      <w:r w:rsidR="004702ED">
        <w:rPr>
          <w:shd w:val="clear" w:color="auto" w:fill="FFFFFF"/>
        </w:rPr>
        <w:t>Б</w:t>
      </w:r>
      <w:r w:rsidR="004702ED" w:rsidRPr="004702ED">
        <w:rPr>
          <w:shd w:val="clear" w:color="auto" w:fill="FFFFFF"/>
        </w:rPr>
        <w:t xml:space="preserve"> </w:t>
      </w:r>
      <w:r w:rsidR="004702ED">
        <w:rPr>
          <w:shd w:val="clear" w:color="auto" w:fill="FFFFFF"/>
        </w:rPr>
        <w:t>ХЛАЂЕЊЕ</w:t>
      </w:r>
      <w:r w:rsidR="004702ED" w:rsidRPr="004702ED">
        <w:rPr>
          <w:shd w:val="clear" w:color="auto" w:fill="FFFFFF"/>
        </w:rPr>
        <w:t>/</w:t>
      </w:r>
      <w:r w:rsidR="004702ED">
        <w:rPr>
          <w:shd w:val="clear" w:color="auto" w:fill="FFFFFF"/>
        </w:rPr>
        <w:t>ГРЕЈАЊЕ</w:t>
      </w:r>
      <w:r w:rsidR="004702ED" w:rsidRPr="004702ED">
        <w:rPr>
          <w:shd w:val="clear" w:color="auto" w:fill="FFFFFF"/>
        </w:rPr>
        <w:t xml:space="preserve"> </w:t>
      </w:r>
      <w:r w:rsidR="004702ED">
        <w:rPr>
          <w:shd w:val="clear" w:color="auto" w:fill="FFFFFF"/>
        </w:rPr>
        <w:t>ПРОСТОРИЈА</w:t>
      </w:r>
      <w:r w:rsidR="004702ED" w:rsidRPr="004702ED">
        <w:rPr>
          <w:shd w:val="clear" w:color="auto" w:fill="FFFFFF"/>
        </w:rPr>
        <w:t xml:space="preserve"> </w:t>
      </w:r>
      <w:r w:rsidR="004702ED">
        <w:rPr>
          <w:shd w:val="clear" w:color="auto" w:fill="FFFFFF"/>
        </w:rPr>
        <w:t>ПОМОЋУ</w:t>
      </w:r>
      <w:r w:rsidR="004702ED" w:rsidRPr="004702ED">
        <w:rPr>
          <w:shd w:val="clear" w:color="auto" w:fill="FFFFFF"/>
        </w:rPr>
        <w:t xml:space="preserve"> </w:t>
      </w:r>
      <w:r w:rsidR="004702ED">
        <w:rPr>
          <w:shd w:val="clear" w:color="auto" w:fill="FFFFFF"/>
        </w:rPr>
        <w:t>ФКУ</w:t>
      </w:r>
      <w:r w:rsidR="004702ED" w:rsidRPr="004702ED">
        <w:rPr>
          <w:shd w:val="clear" w:color="auto" w:fill="FFFFFF"/>
        </w:rPr>
        <w:t xml:space="preserve">, </w:t>
      </w:r>
      <w:r w:rsidR="004702ED">
        <w:rPr>
          <w:shd w:val="clear" w:color="auto" w:fill="FFFFFF"/>
        </w:rPr>
        <w:t>описује</w:t>
      </w:r>
      <w:r w:rsidR="004702ED" w:rsidRPr="004702ED">
        <w:rPr>
          <w:shd w:val="clear" w:color="auto" w:fill="FFFFFF"/>
        </w:rPr>
        <w:t xml:space="preserve"> </w:t>
      </w:r>
      <w:r w:rsidR="004702ED">
        <w:rPr>
          <w:shd w:val="clear" w:color="auto" w:fill="FFFFFF"/>
        </w:rPr>
        <w:t>затварање</w:t>
      </w:r>
      <w:r w:rsidR="004702ED" w:rsidRPr="004702ED">
        <w:rPr>
          <w:shd w:val="clear" w:color="auto" w:fill="FFFFFF"/>
        </w:rPr>
        <w:t xml:space="preserve"> </w:t>
      </w:r>
      <w:r w:rsidR="004702ED">
        <w:rPr>
          <w:shd w:val="clear" w:color="auto" w:fill="FFFFFF"/>
        </w:rPr>
        <w:t>цевног</w:t>
      </w:r>
      <w:r w:rsidR="004702ED" w:rsidRPr="004702ED">
        <w:rPr>
          <w:shd w:val="clear" w:color="auto" w:fill="FFFFFF"/>
        </w:rPr>
        <w:t xml:space="preserve"> </w:t>
      </w:r>
      <w:r w:rsidR="004702ED">
        <w:rPr>
          <w:shd w:val="clear" w:color="auto" w:fill="FFFFFF"/>
        </w:rPr>
        <w:t>развода</w:t>
      </w:r>
      <w:r w:rsidR="004702ED" w:rsidRPr="004702ED">
        <w:rPr>
          <w:shd w:val="clear" w:color="auto" w:fill="FFFFFF"/>
        </w:rPr>
        <w:t xml:space="preserve"> </w:t>
      </w:r>
      <w:r w:rsidR="004702ED">
        <w:rPr>
          <w:shd w:val="clear" w:color="auto" w:fill="FFFFFF"/>
        </w:rPr>
        <w:t>ФКУ</w:t>
      </w:r>
      <w:r w:rsidR="004702ED" w:rsidRPr="004702ED">
        <w:rPr>
          <w:shd w:val="clear" w:color="auto" w:fill="FFFFFF"/>
        </w:rPr>
        <w:t xml:space="preserve"> </w:t>
      </w:r>
      <w:r w:rsidR="004702ED">
        <w:rPr>
          <w:shd w:val="clear" w:color="auto" w:fill="FFFFFF"/>
        </w:rPr>
        <w:t>јединице</w:t>
      </w:r>
      <w:r w:rsidR="004702ED" w:rsidRPr="004702ED">
        <w:rPr>
          <w:shd w:val="clear" w:color="auto" w:fill="FFFFFF"/>
        </w:rPr>
        <w:t xml:space="preserve"> </w:t>
      </w:r>
      <w:r w:rsidR="004702ED" w:rsidRPr="001D1CFC">
        <w:rPr>
          <w:shd w:val="clear" w:color="auto" w:fill="FFFFFF"/>
        </w:rPr>
        <w:t>и није посебно обрађена у делу предмера који се односи на грађевинске радове.</w:t>
      </w:r>
    </w:p>
    <w:p w14:paraId="0B12F1FA" w14:textId="77777777" w:rsidR="004702ED" w:rsidRDefault="004702ED" w:rsidP="00114DC5">
      <w:pPr>
        <w:pStyle w:val="NoSpacing"/>
        <w:ind w:firstLine="720"/>
        <w:jc w:val="both"/>
        <w:rPr>
          <w:rFonts w:ascii="Calibri" w:hAnsi="Calibri"/>
          <w:color w:val="70AD47"/>
          <w:shd w:val="clear" w:color="auto" w:fill="FFFFFF"/>
        </w:rPr>
      </w:pPr>
    </w:p>
    <w:p w14:paraId="70D9C455" w14:textId="77777777" w:rsidR="004702ED" w:rsidRPr="005013E3" w:rsidRDefault="004702ED" w:rsidP="00114DC5">
      <w:pPr>
        <w:pStyle w:val="NoSpacing"/>
        <w:ind w:firstLine="720"/>
        <w:jc w:val="both"/>
        <w:rPr>
          <w:iCs/>
          <w:highlight w:val="yellow"/>
          <w:lang w:val="sr-Cyrl-RS" w:eastAsia="sr-Latn-RS"/>
        </w:rPr>
      </w:pPr>
    </w:p>
    <w:p w14:paraId="40F710C6" w14:textId="60E589F6" w:rsidR="00DB5F7D" w:rsidRPr="001D1CFC" w:rsidRDefault="00DB5F7D" w:rsidP="00DB5F7D">
      <w:pPr>
        <w:shd w:val="clear" w:color="auto" w:fill="FFFFFF"/>
        <w:rPr>
          <w:b/>
          <w:noProof/>
          <w:u w:val="single"/>
          <w:lang w:val="sr-Cyrl-RS"/>
        </w:rPr>
      </w:pPr>
      <w:bookmarkStart w:id="1" w:name="_Toc389030812"/>
      <w:bookmarkStart w:id="2" w:name="_Toc375826005"/>
      <w:bookmarkStart w:id="3" w:name="_Toc448222236"/>
      <w:r w:rsidRPr="001D1CFC">
        <w:rPr>
          <w:b/>
          <w:noProof/>
          <w:u w:val="single"/>
          <w:lang w:val="sr-Cyrl-RS"/>
        </w:rPr>
        <w:t>Одговор на питање бр. 10:</w:t>
      </w:r>
    </w:p>
    <w:p w14:paraId="274F947E" w14:textId="0273C9A5" w:rsidR="0092490F" w:rsidRPr="004702ED" w:rsidRDefault="001D1CFC" w:rsidP="00621830">
      <w:pPr>
        <w:ind w:firstLine="720"/>
        <w:jc w:val="both"/>
        <w:rPr>
          <w:lang w:val="sr-Cyrl-RS"/>
        </w:rPr>
      </w:pPr>
      <w:r w:rsidRPr="001D1CFC">
        <w:rPr>
          <w:shd w:val="clear" w:color="auto" w:fill="FFFFFF"/>
          <w:lang w:val="sr-Cyrl-RS"/>
        </w:rPr>
        <w:t>Потребно је да се упише</w:t>
      </w:r>
      <w:r>
        <w:rPr>
          <w:shd w:val="clear" w:color="auto" w:fill="FFFFFF"/>
          <w:lang w:val="sr-Cyrl-RS"/>
        </w:rPr>
        <w:t xml:space="preserve"> јединична цена за наведену позицију.</w:t>
      </w:r>
      <w:r>
        <w:rPr>
          <w:shd w:val="clear" w:color="auto" w:fill="FFFFFF"/>
        </w:rPr>
        <w:t xml:space="preserve"> </w:t>
      </w:r>
      <w:r w:rsidR="004702ED">
        <w:rPr>
          <w:shd w:val="clear" w:color="auto" w:fill="FFFFFF"/>
        </w:rPr>
        <w:t>У</w:t>
      </w:r>
      <w:r w:rsidR="004702ED" w:rsidRPr="004702ED">
        <w:rPr>
          <w:shd w:val="clear" w:color="auto" w:fill="FFFFFF"/>
        </w:rPr>
        <w:t xml:space="preserve"> </w:t>
      </w:r>
      <w:r w:rsidR="004702ED">
        <w:rPr>
          <w:shd w:val="clear" w:color="auto" w:fill="FFFFFF"/>
        </w:rPr>
        <w:t>делу</w:t>
      </w:r>
      <w:r w:rsidR="004702ED" w:rsidRPr="004702ED">
        <w:rPr>
          <w:shd w:val="clear" w:color="auto" w:fill="FFFFFF"/>
        </w:rPr>
        <w:t xml:space="preserve"> </w:t>
      </w:r>
      <w:r w:rsidR="004702ED">
        <w:rPr>
          <w:shd w:val="clear" w:color="auto" w:fill="FFFFFF"/>
        </w:rPr>
        <w:t>предмера</w:t>
      </w:r>
      <w:r w:rsidR="004702ED" w:rsidRPr="004702ED">
        <w:rPr>
          <w:shd w:val="clear" w:color="auto" w:fill="FFFFFF"/>
        </w:rPr>
        <w:t xml:space="preserve"> </w:t>
      </w:r>
      <w:r w:rsidR="004702ED">
        <w:rPr>
          <w:shd w:val="clear" w:color="auto" w:fill="FFFFFF"/>
        </w:rPr>
        <w:t>који</w:t>
      </w:r>
      <w:r w:rsidR="004702ED" w:rsidRPr="004702ED">
        <w:rPr>
          <w:shd w:val="clear" w:color="auto" w:fill="FFFFFF"/>
        </w:rPr>
        <w:t xml:space="preserve"> </w:t>
      </w:r>
      <w:r w:rsidR="004702ED">
        <w:rPr>
          <w:shd w:val="clear" w:color="auto" w:fill="FFFFFF"/>
        </w:rPr>
        <w:t>се</w:t>
      </w:r>
      <w:r w:rsidR="004702ED" w:rsidRPr="004702ED">
        <w:rPr>
          <w:shd w:val="clear" w:color="auto" w:fill="FFFFFF"/>
        </w:rPr>
        <w:t xml:space="preserve"> </w:t>
      </w:r>
      <w:r w:rsidR="004702ED">
        <w:rPr>
          <w:shd w:val="clear" w:color="auto" w:fill="FFFFFF"/>
        </w:rPr>
        <w:t>односи</w:t>
      </w:r>
      <w:r w:rsidR="004702ED" w:rsidRPr="004702ED">
        <w:rPr>
          <w:shd w:val="clear" w:color="auto" w:fill="FFFFFF"/>
        </w:rPr>
        <w:t xml:space="preserve"> </w:t>
      </w:r>
      <w:r w:rsidR="004702ED">
        <w:rPr>
          <w:shd w:val="clear" w:color="auto" w:fill="FFFFFF"/>
        </w:rPr>
        <w:t>на</w:t>
      </w:r>
      <w:r w:rsidR="004702ED" w:rsidRPr="004702ED">
        <w:rPr>
          <w:shd w:val="clear" w:color="auto" w:fill="FFFFFF"/>
        </w:rPr>
        <w:t xml:space="preserve"> </w:t>
      </w:r>
      <w:r w:rsidR="004702ED">
        <w:rPr>
          <w:shd w:val="clear" w:color="auto" w:fill="FFFFFF"/>
        </w:rPr>
        <w:t>електро</w:t>
      </w:r>
      <w:r w:rsidR="004702ED" w:rsidRPr="004702ED">
        <w:rPr>
          <w:shd w:val="clear" w:color="auto" w:fill="FFFFFF"/>
        </w:rPr>
        <w:t xml:space="preserve"> </w:t>
      </w:r>
      <w:r w:rsidR="004702ED">
        <w:rPr>
          <w:shd w:val="clear" w:color="auto" w:fill="FFFFFF"/>
        </w:rPr>
        <w:t>радове</w:t>
      </w:r>
      <w:r w:rsidR="004702ED" w:rsidRPr="004702ED">
        <w:rPr>
          <w:shd w:val="clear" w:color="auto" w:fill="FFFFFF"/>
        </w:rPr>
        <w:t xml:space="preserve">, </w:t>
      </w:r>
      <w:r w:rsidR="004702ED">
        <w:rPr>
          <w:shd w:val="clear" w:color="auto" w:fill="FFFFFF"/>
        </w:rPr>
        <w:t>се</w:t>
      </w:r>
      <w:r w:rsidR="004702ED" w:rsidRPr="004702ED">
        <w:rPr>
          <w:shd w:val="clear" w:color="auto" w:fill="FFFFFF"/>
        </w:rPr>
        <w:t xml:space="preserve"> </w:t>
      </w:r>
      <w:r w:rsidR="004702ED">
        <w:rPr>
          <w:shd w:val="clear" w:color="auto" w:fill="FFFFFF"/>
        </w:rPr>
        <w:t>под</w:t>
      </w:r>
      <w:r w:rsidR="004702ED" w:rsidRPr="004702ED">
        <w:rPr>
          <w:shd w:val="clear" w:color="auto" w:fill="FFFFFF"/>
        </w:rPr>
        <w:t xml:space="preserve"> </w:t>
      </w:r>
      <w:r w:rsidR="004702ED">
        <w:rPr>
          <w:shd w:val="clear" w:color="auto" w:fill="FFFFFF"/>
        </w:rPr>
        <w:t>набавком</w:t>
      </w:r>
      <w:r w:rsidR="004702ED" w:rsidRPr="004702ED">
        <w:rPr>
          <w:shd w:val="clear" w:color="auto" w:fill="FFFFFF"/>
        </w:rPr>
        <w:t xml:space="preserve"> </w:t>
      </w:r>
      <w:r w:rsidR="004702ED">
        <w:rPr>
          <w:shd w:val="clear" w:color="auto" w:fill="FFFFFF"/>
        </w:rPr>
        <w:t>електро</w:t>
      </w:r>
      <w:r w:rsidR="004702ED" w:rsidRPr="004702ED">
        <w:rPr>
          <w:shd w:val="clear" w:color="auto" w:fill="FFFFFF"/>
        </w:rPr>
        <w:t xml:space="preserve"> </w:t>
      </w:r>
      <w:r w:rsidR="004702ED">
        <w:rPr>
          <w:shd w:val="clear" w:color="auto" w:fill="FFFFFF"/>
        </w:rPr>
        <w:t>ормара</w:t>
      </w:r>
      <w:r w:rsidR="004702ED" w:rsidRPr="004702ED">
        <w:rPr>
          <w:shd w:val="clear" w:color="auto" w:fill="FFFFFF"/>
        </w:rPr>
        <w:t xml:space="preserve"> </w:t>
      </w:r>
      <w:r w:rsidR="004702ED">
        <w:rPr>
          <w:shd w:val="clear" w:color="auto" w:fill="FFFFFF"/>
        </w:rPr>
        <w:t>подразумева</w:t>
      </w:r>
      <w:r w:rsidR="004702ED" w:rsidRPr="004702ED">
        <w:rPr>
          <w:shd w:val="clear" w:color="auto" w:fill="FFFFFF"/>
        </w:rPr>
        <w:t xml:space="preserve"> </w:t>
      </w:r>
      <w:r w:rsidR="004702ED">
        <w:rPr>
          <w:shd w:val="clear" w:color="auto" w:fill="FFFFFF"/>
        </w:rPr>
        <w:t>набавка</w:t>
      </w:r>
      <w:r w:rsidR="004702ED" w:rsidRPr="004702ED">
        <w:rPr>
          <w:shd w:val="clear" w:color="auto" w:fill="FFFFFF"/>
        </w:rPr>
        <w:t xml:space="preserve"> </w:t>
      </w:r>
      <w:r w:rsidR="004702ED">
        <w:rPr>
          <w:shd w:val="clear" w:color="auto" w:fill="FFFFFF"/>
        </w:rPr>
        <w:t>самог</w:t>
      </w:r>
      <w:r w:rsidR="004702ED" w:rsidRPr="004702ED">
        <w:rPr>
          <w:shd w:val="clear" w:color="auto" w:fill="FFFFFF"/>
        </w:rPr>
        <w:t xml:space="preserve"> </w:t>
      </w:r>
      <w:r w:rsidR="004702ED">
        <w:rPr>
          <w:shd w:val="clear" w:color="auto" w:fill="FFFFFF"/>
        </w:rPr>
        <w:t>ормара</w:t>
      </w:r>
      <w:r w:rsidR="004702ED" w:rsidRPr="004702ED">
        <w:rPr>
          <w:shd w:val="clear" w:color="auto" w:fill="FFFFFF"/>
        </w:rPr>
        <w:t xml:space="preserve"> </w:t>
      </w:r>
      <w:r w:rsidR="004702ED">
        <w:rPr>
          <w:shd w:val="clear" w:color="auto" w:fill="FFFFFF"/>
        </w:rPr>
        <w:t>без</w:t>
      </w:r>
      <w:r w:rsidR="004702ED" w:rsidRPr="004702ED">
        <w:rPr>
          <w:shd w:val="clear" w:color="auto" w:fill="FFFFFF"/>
        </w:rPr>
        <w:t xml:space="preserve"> </w:t>
      </w:r>
      <w:r w:rsidR="004702ED">
        <w:rPr>
          <w:shd w:val="clear" w:color="auto" w:fill="FFFFFF"/>
        </w:rPr>
        <w:t>аутоматике</w:t>
      </w:r>
      <w:r w:rsidR="004702ED" w:rsidRPr="004702ED">
        <w:rPr>
          <w:shd w:val="clear" w:color="auto" w:fill="FFFFFF"/>
        </w:rPr>
        <w:t xml:space="preserve">. </w:t>
      </w:r>
      <w:r w:rsidR="004702ED">
        <w:rPr>
          <w:shd w:val="clear" w:color="auto" w:fill="FFFFFF"/>
        </w:rPr>
        <w:t>Док</w:t>
      </w:r>
      <w:r w:rsidR="004702ED" w:rsidRPr="004702ED">
        <w:rPr>
          <w:shd w:val="clear" w:color="auto" w:fill="FFFFFF"/>
        </w:rPr>
        <w:t xml:space="preserve"> </w:t>
      </w:r>
      <w:r w:rsidR="004702ED">
        <w:rPr>
          <w:shd w:val="clear" w:color="auto" w:fill="FFFFFF"/>
        </w:rPr>
        <w:t>на</w:t>
      </w:r>
      <w:r w:rsidR="004702ED" w:rsidRPr="004702ED">
        <w:rPr>
          <w:shd w:val="clear" w:color="auto" w:fill="FFFFFF"/>
        </w:rPr>
        <w:t xml:space="preserve"> </w:t>
      </w:r>
      <w:r w:rsidR="004702ED">
        <w:rPr>
          <w:shd w:val="clear" w:color="auto" w:fill="FFFFFF"/>
        </w:rPr>
        <w:t>страни</w:t>
      </w:r>
      <w:r w:rsidR="004702ED" w:rsidRPr="004702ED">
        <w:rPr>
          <w:shd w:val="clear" w:color="auto" w:fill="FFFFFF"/>
        </w:rPr>
        <w:t xml:space="preserve"> 185 </w:t>
      </w:r>
      <w:r w:rsidR="004702ED">
        <w:rPr>
          <w:shd w:val="clear" w:color="auto" w:fill="FFFFFF"/>
        </w:rPr>
        <w:t>конкурсне</w:t>
      </w:r>
      <w:r w:rsidR="004702ED" w:rsidRPr="004702ED">
        <w:rPr>
          <w:shd w:val="clear" w:color="auto" w:fill="FFFFFF"/>
        </w:rPr>
        <w:t xml:space="preserve"> </w:t>
      </w:r>
      <w:r w:rsidR="004702ED">
        <w:rPr>
          <w:shd w:val="clear" w:color="auto" w:fill="FFFFFF"/>
        </w:rPr>
        <w:t>документације</w:t>
      </w:r>
      <w:r w:rsidR="004702ED" w:rsidRPr="004702ED">
        <w:rPr>
          <w:shd w:val="clear" w:color="auto" w:fill="FFFFFF"/>
        </w:rPr>
        <w:t xml:space="preserve">, </w:t>
      </w:r>
      <w:r w:rsidR="004702ED">
        <w:rPr>
          <w:shd w:val="clear" w:color="auto" w:fill="FFFFFF"/>
        </w:rPr>
        <w:t>у</w:t>
      </w:r>
      <w:r w:rsidR="004702ED" w:rsidRPr="004702ED">
        <w:rPr>
          <w:shd w:val="clear" w:color="auto" w:fill="FFFFFF"/>
        </w:rPr>
        <w:t xml:space="preserve"> </w:t>
      </w:r>
      <w:r w:rsidR="004702ED">
        <w:rPr>
          <w:shd w:val="clear" w:color="auto" w:fill="FFFFFF"/>
        </w:rPr>
        <w:t>делу</w:t>
      </w:r>
      <w:r w:rsidR="004702ED" w:rsidRPr="004702ED">
        <w:rPr>
          <w:shd w:val="clear" w:color="auto" w:fill="FFFFFF"/>
        </w:rPr>
        <w:t xml:space="preserve"> </w:t>
      </w:r>
      <w:r w:rsidR="004702ED">
        <w:rPr>
          <w:shd w:val="clear" w:color="auto" w:fill="FFFFFF"/>
        </w:rPr>
        <w:t>Ц</w:t>
      </w:r>
      <w:r w:rsidR="004702ED" w:rsidRPr="004702ED">
        <w:rPr>
          <w:shd w:val="clear" w:color="auto" w:fill="FFFFFF"/>
        </w:rPr>
        <w:t xml:space="preserve"> </w:t>
      </w:r>
      <w:r w:rsidR="004702ED">
        <w:rPr>
          <w:shd w:val="clear" w:color="auto" w:fill="FFFFFF"/>
        </w:rPr>
        <w:t>ЕНЕРГАНА</w:t>
      </w:r>
      <w:r w:rsidR="004702ED" w:rsidRPr="004702ED">
        <w:rPr>
          <w:shd w:val="clear" w:color="auto" w:fill="FFFFFF"/>
        </w:rPr>
        <w:t xml:space="preserve"> (</w:t>
      </w:r>
      <w:r w:rsidR="004702ED">
        <w:rPr>
          <w:shd w:val="clear" w:color="auto" w:fill="FFFFFF"/>
        </w:rPr>
        <w:t>ТОПЛОТНА</w:t>
      </w:r>
      <w:r w:rsidR="004702ED" w:rsidRPr="004702ED">
        <w:rPr>
          <w:shd w:val="clear" w:color="auto" w:fill="FFFFFF"/>
        </w:rPr>
        <w:t xml:space="preserve"> </w:t>
      </w:r>
      <w:r w:rsidR="004702ED">
        <w:rPr>
          <w:shd w:val="clear" w:color="auto" w:fill="FFFFFF"/>
        </w:rPr>
        <w:t>ПУМПА</w:t>
      </w:r>
      <w:r w:rsidR="004702ED" w:rsidRPr="004702ED">
        <w:rPr>
          <w:shd w:val="clear" w:color="auto" w:fill="FFFFFF"/>
        </w:rPr>
        <w:t xml:space="preserve"> </w:t>
      </w:r>
      <w:r w:rsidR="004702ED">
        <w:rPr>
          <w:shd w:val="clear" w:color="auto" w:fill="FFFFFF"/>
        </w:rPr>
        <w:t>ВАЗДУХ</w:t>
      </w:r>
      <w:r w:rsidR="004702ED" w:rsidRPr="004702ED">
        <w:rPr>
          <w:shd w:val="clear" w:color="auto" w:fill="FFFFFF"/>
        </w:rPr>
        <w:t>-</w:t>
      </w:r>
      <w:r w:rsidR="004702ED">
        <w:rPr>
          <w:shd w:val="clear" w:color="auto" w:fill="FFFFFF"/>
        </w:rPr>
        <w:t>ВОДА</w:t>
      </w:r>
      <w:r w:rsidR="004702ED" w:rsidRPr="004702ED">
        <w:rPr>
          <w:shd w:val="clear" w:color="auto" w:fill="FFFFFF"/>
        </w:rPr>
        <w:t xml:space="preserve">), </w:t>
      </w:r>
      <w:r w:rsidR="004702ED">
        <w:rPr>
          <w:shd w:val="clear" w:color="auto" w:fill="FFFFFF"/>
        </w:rPr>
        <w:t>наведеном</w:t>
      </w:r>
      <w:r w:rsidR="004702ED" w:rsidRPr="004702ED">
        <w:rPr>
          <w:shd w:val="clear" w:color="auto" w:fill="FFFFFF"/>
        </w:rPr>
        <w:t xml:space="preserve"> </w:t>
      </w:r>
      <w:r w:rsidR="004702ED">
        <w:rPr>
          <w:shd w:val="clear" w:color="auto" w:fill="FFFFFF"/>
        </w:rPr>
        <w:t>позицијом</w:t>
      </w:r>
      <w:r w:rsidR="004702ED" w:rsidRPr="004702ED">
        <w:rPr>
          <w:shd w:val="clear" w:color="auto" w:fill="FFFFFF"/>
        </w:rPr>
        <w:t xml:space="preserve"> 2. </w:t>
      </w:r>
      <w:r w:rsidR="004702ED">
        <w:rPr>
          <w:shd w:val="clear" w:color="auto" w:fill="FFFFFF"/>
        </w:rPr>
        <w:t>се</w:t>
      </w:r>
      <w:r w:rsidR="004702ED" w:rsidRPr="004702ED">
        <w:rPr>
          <w:shd w:val="clear" w:color="auto" w:fill="FFFFFF"/>
        </w:rPr>
        <w:t xml:space="preserve"> </w:t>
      </w:r>
      <w:r w:rsidR="004702ED">
        <w:rPr>
          <w:shd w:val="clear" w:color="auto" w:fill="FFFFFF"/>
        </w:rPr>
        <w:t>предвиђа</w:t>
      </w:r>
      <w:r w:rsidR="004702ED" w:rsidRPr="004702ED">
        <w:rPr>
          <w:shd w:val="clear" w:color="auto" w:fill="FFFFFF"/>
        </w:rPr>
        <w:t xml:space="preserve"> </w:t>
      </w:r>
      <w:r w:rsidR="004702ED">
        <w:rPr>
          <w:shd w:val="clear" w:color="auto" w:fill="FFFFFF"/>
        </w:rPr>
        <w:t>набавка</w:t>
      </w:r>
      <w:r w:rsidR="004702ED" w:rsidRPr="004702ED">
        <w:rPr>
          <w:shd w:val="clear" w:color="auto" w:fill="FFFFFF"/>
        </w:rPr>
        <w:t xml:space="preserve">, </w:t>
      </w:r>
      <w:r w:rsidR="004702ED">
        <w:rPr>
          <w:shd w:val="clear" w:color="auto" w:fill="FFFFFF"/>
        </w:rPr>
        <w:t>уградња</w:t>
      </w:r>
      <w:r w:rsidR="004702ED" w:rsidRPr="004702ED">
        <w:rPr>
          <w:shd w:val="clear" w:color="auto" w:fill="FFFFFF"/>
        </w:rPr>
        <w:t xml:space="preserve"> </w:t>
      </w:r>
      <w:r w:rsidR="004702ED">
        <w:rPr>
          <w:shd w:val="clear" w:color="auto" w:fill="FFFFFF"/>
        </w:rPr>
        <w:t>и</w:t>
      </w:r>
      <w:r w:rsidR="004702ED" w:rsidRPr="004702ED">
        <w:rPr>
          <w:shd w:val="clear" w:color="auto" w:fill="FFFFFF"/>
        </w:rPr>
        <w:t xml:space="preserve"> </w:t>
      </w:r>
      <w:r w:rsidR="004702ED">
        <w:rPr>
          <w:shd w:val="clear" w:color="auto" w:fill="FFFFFF"/>
        </w:rPr>
        <w:t>повезивање</w:t>
      </w:r>
      <w:r w:rsidR="004702ED" w:rsidRPr="004702ED">
        <w:rPr>
          <w:shd w:val="clear" w:color="auto" w:fill="FFFFFF"/>
        </w:rPr>
        <w:t xml:space="preserve"> </w:t>
      </w:r>
      <w:r w:rsidR="004702ED">
        <w:rPr>
          <w:shd w:val="clear" w:color="auto" w:fill="FFFFFF"/>
        </w:rPr>
        <w:t>аутоматике</w:t>
      </w:r>
      <w:r w:rsidR="004702ED" w:rsidRPr="004702ED">
        <w:rPr>
          <w:shd w:val="clear" w:color="auto" w:fill="FFFFFF"/>
        </w:rPr>
        <w:t xml:space="preserve"> </w:t>
      </w:r>
      <w:r w:rsidR="004702ED">
        <w:rPr>
          <w:shd w:val="clear" w:color="auto" w:fill="FFFFFF"/>
        </w:rPr>
        <w:t>и</w:t>
      </w:r>
      <w:r w:rsidR="004702ED" w:rsidRPr="004702ED">
        <w:rPr>
          <w:shd w:val="clear" w:color="auto" w:fill="FFFFFF"/>
        </w:rPr>
        <w:t xml:space="preserve"> </w:t>
      </w:r>
      <w:r w:rsidR="004702ED">
        <w:rPr>
          <w:shd w:val="clear" w:color="auto" w:fill="FFFFFF"/>
        </w:rPr>
        <w:t>свих</w:t>
      </w:r>
      <w:r w:rsidR="004702ED" w:rsidRPr="004702ED">
        <w:rPr>
          <w:shd w:val="clear" w:color="auto" w:fill="FFFFFF"/>
        </w:rPr>
        <w:t xml:space="preserve"> </w:t>
      </w:r>
      <w:r w:rsidR="004702ED">
        <w:rPr>
          <w:shd w:val="clear" w:color="auto" w:fill="FFFFFF"/>
        </w:rPr>
        <w:t>осталих</w:t>
      </w:r>
      <w:r w:rsidR="004702ED" w:rsidRPr="004702ED">
        <w:rPr>
          <w:shd w:val="clear" w:color="auto" w:fill="FFFFFF"/>
        </w:rPr>
        <w:t xml:space="preserve"> </w:t>
      </w:r>
      <w:r w:rsidR="004702ED">
        <w:rPr>
          <w:shd w:val="clear" w:color="auto" w:fill="FFFFFF"/>
        </w:rPr>
        <w:t>потребних</w:t>
      </w:r>
      <w:r w:rsidR="004702ED" w:rsidRPr="004702ED">
        <w:rPr>
          <w:shd w:val="clear" w:color="auto" w:fill="FFFFFF"/>
        </w:rPr>
        <w:t xml:space="preserve"> </w:t>
      </w:r>
      <w:r w:rsidR="004702ED">
        <w:rPr>
          <w:shd w:val="clear" w:color="auto" w:fill="FFFFFF"/>
        </w:rPr>
        <w:t>инсталација</w:t>
      </w:r>
      <w:r w:rsidR="004702ED" w:rsidRPr="004702ED">
        <w:rPr>
          <w:shd w:val="clear" w:color="auto" w:fill="FFFFFF"/>
        </w:rPr>
        <w:t xml:space="preserve">. </w:t>
      </w:r>
    </w:p>
    <w:p w14:paraId="330078CC" w14:textId="77777777" w:rsidR="0092490F" w:rsidRDefault="0092490F" w:rsidP="00621830">
      <w:pPr>
        <w:ind w:firstLine="720"/>
        <w:jc w:val="both"/>
        <w:rPr>
          <w:lang w:val="sr-Cyrl-RS"/>
        </w:rPr>
      </w:pPr>
    </w:p>
    <w:p w14:paraId="6F6BDF09" w14:textId="0D066BFE" w:rsidR="00CB66B4" w:rsidRDefault="00CB66B4" w:rsidP="00621830">
      <w:pPr>
        <w:ind w:firstLine="720"/>
        <w:jc w:val="both"/>
        <w:rPr>
          <w:lang w:val="sr-Cyrl-RS"/>
        </w:rPr>
      </w:pPr>
      <w:r>
        <w:rPr>
          <w:lang w:val="sr-Cyrl-RS"/>
        </w:rPr>
        <w:t>С поштовањем,</w:t>
      </w:r>
    </w:p>
    <w:p w14:paraId="1612E955" w14:textId="77777777" w:rsidR="00956C5B" w:rsidRDefault="00956C5B" w:rsidP="00627529">
      <w:pPr>
        <w:jc w:val="both"/>
        <w:rPr>
          <w:lang w:val="sr-Cyrl-RS"/>
        </w:rPr>
      </w:pPr>
    </w:p>
    <w:p w14:paraId="7AA8B0A6" w14:textId="77777777" w:rsidR="00621830" w:rsidRDefault="00621830" w:rsidP="00627529">
      <w:pPr>
        <w:jc w:val="both"/>
        <w:rPr>
          <w:lang w:val="sr-Cyrl-RS"/>
        </w:rPr>
      </w:pPr>
    </w:p>
    <w:p w14:paraId="4A699C61" w14:textId="7A501840" w:rsidR="00CB66B4" w:rsidRPr="00883E3A" w:rsidRDefault="00CB66B4" w:rsidP="00DB6463">
      <w:pPr>
        <w:jc w:val="right"/>
        <w:rPr>
          <w:lang w:val="sr-Cyrl-RS"/>
        </w:rPr>
      </w:pPr>
      <w:r>
        <w:rPr>
          <w:lang w:val="sr-Cyrl-RS"/>
        </w:rPr>
        <w:t xml:space="preserve">Комисија за јавну набавку </w:t>
      </w:r>
      <w:r w:rsidR="007C3D60">
        <w:t>2</w:t>
      </w:r>
      <w:r w:rsidR="001664D3">
        <w:t>78</w:t>
      </w:r>
      <w:r w:rsidR="00E2481B">
        <w:rPr>
          <w:lang w:val="sr-Cyrl-RS"/>
        </w:rPr>
        <w:t>-1</w:t>
      </w:r>
      <w:r w:rsidR="00A87A2B">
        <w:t>9</w:t>
      </w:r>
      <w:r w:rsidR="00E2481B">
        <w:rPr>
          <w:lang w:val="sr-Cyrl-RS"/>
        </w:rPr>
        <w:t>-О</w:t>
      </w:r>
    </w:p>
    <w:bookmarkEnd w:id="1"/>
    <w:bookmarkEnd w:id="2"/>
    <w:bookmarkEnd w:id="3"/>
    <w:p w14:paraId="1D7DCD3A" w14:textId="77777777" w:rsidR="00627529" w:rsidRPr="00627529" w:rsidRDefault="00627529" w:rsidP="00627529">
      <w:pPr>
        <w:jc w:val="both"/>
        <w:rPr>
          <w:b/>
          <w:bCs/>
          <w:iCs/>
          <w:u w:val="single"/>
          <w:lang w:val="sr-Cyrl-RS"/>
        </w:rPr>
      </w:pPr>
    </w:p>
    <w:sectPr w:rsidR="00627529" w:rsidRPr="00627529"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D108A6" w:rsidRDefault="00D108A6" w:rsidP="00C068CE">
      <w:r>
        <w:separator/>
      </w:r>
    </w:p>
  </w:endnote>
  <w:endnote w:type="continuationSeparator" w:id="0">
    <w:p w14:paraId="552E876F" w14:textId="77777777" w:rsidR="00D108A6" w:rsidRDefault="00D108A6"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D108A6" w:rsidRPr="00C068CE" w:rsidRDefault="00D108A6">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7A70F2">
          <w:rPr>
            <w:noProof/>
            <w:sz w:val="22"/>
            <w:szCs w:val="22"/>
          </w:rPr>
          <w:t>1</w:t>
        </w:r>
        <w:r w:rsidRPr="00C068CE">
          <w:rPr>
            <w:sz w:val="22"/>
            <w:szCs w:val="22"/>
          </w:rPr>
          <w:fldChar w:fldCharType="end"/>
        </w:r>
      </w:p>
    </w:sdtContent>
  </w:sdt>
  <w:p w14:paraId="59D398A3" w14:textId="77777777" w:rsidR="00D108A6" w:rsidRDefault="00D10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D108A6" w:rsidRDefault="00D108A6" w:rsidP="00C068CE">
      <w:r>
        <w:separator/>
      </w:r>
    </w:p>
  </w:footnote>
  <w:footnote w:type="continuationSeparator" w:id="0">
    <w:p w14:paraId="157B2BB5" w14:textId="77777777" w:rsidR="00D108A6" w:rsidRDefault="00D108A6"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6364" w14:textId="77777777" w:rsidR="00D108A6" w:rsidRDefault="007A70F2" w:rsidP="00EA76C1">
    <w:pPr>
      <w:pStyle w:val="Header"/>
      <w:jc w:val="center"/>
      <w:rPr>
        <w:b/>
        <w:sz w:val="22"/>
      </w:rPr>
    </w:pPr>
    <w:r>
      <w:rPr>
        <w:b/>
        <w:noProof/>
        <w:sz w:val="22"/>
      </w:rPr>
      <w:object w:dxaOrig="1440" w:dyaOrig="1440" w14:anchorId="5191A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33516633" r:id="rId2"/>
      </w:object>
    </w:r>
    <w:r w:rsidR="00D108A6" w:rsidRPr="00435FB2">
      <w:rPr>
        <w:b/>
        <w:sz w:val="22"/>
      </w:rPr>
      <w:t>КЛИНИЧКИ ЦЕНТАР ВОЈВОДИНЕ</w:t>
    </w:r>
  </w:p>
  <w:p w14:paraId="3CECE48C" w14:textId="77777777" w:rsidR="00D108A6" w:rsidRPr="00435FB2" w:rsidRDefault="00D108A6" w:rsidP="00EA76C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70893F1" w14:textId="77777777" w:rsidR="00D108A6" w:rsidRDefault="00D108A6" w:rsidP="00EA76C1">
    <w:pPr>
      <w:pStyle w:val="Header"/>
      <w:jc w:val="center"/>
      <w:rPr>
        <w:sz w:val="22"/>
      </w:rPr>
    </w:pPr>
    <w:r w:rsidRPr="00435FB2">
      <w:rPr>
        <w:sz w:val="22"/>
      </w:rPr>
      <w:t>Хајдук Вељкова 1, 21000 Нови Сад</w:t>
    </w:r>
    <w:r>
      <w:rPr>
        <w:sz w:val="22"/>
      </w:rPr>
      <w:t xml:space="preserve">, </w:t>
    </w:r>
  </w:p>
  <w:p w14:paraId="4F207086" w14:textId="77777777" w:rsidR="00D108A6" w:rsidRDefault="00D108A6" w:rsidP="00EA76C1">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2A8994B4" w14:textId="77777777" w:rsidR="00D108A6" w:rsidRPr="00506658" w:rsidRDefault="007A70F2" w:rsidP="00EA76C1">
    <w:pPr>
      <w:pStyle w:val="Header"/>
      <w:jc w:val="center"/>
      <w:rPr>
        <w:sz w:val="22"/>
      </w:rPr>
    </w:pPr>
    <w:hyperlink r:id="rId4" w:history="1">
      <w:r w:rsidR="00D108A6" w:rsidRPr="00582B61">
        <w:rPr>
          <w:rStyle w:val="Hyperlink"/>
          <w:sz w:val="22"/>
        </w:rPr>
        <w:t>www.kcv.rs</w:t>
      </w:r>
    </w:hyperlink>
    <w:r w:rsidR="00D108A6">
      <w:rPr>
        <w:sz w:val="22"/>
      </w:rPr>
      <w:t xml:space="preserve"> </w:t>
    </w:r>
  </w:p>
  <w:p w14:paraId="7EC6A2B3" w14:textId="41FC8894" w:rsidR="00D108A6" w:rsidRPr="00EA76C1" w:rsidRDefault="00D108A6" w:rsidP="00EA76C1">
    <w:pPr>
      <w:pStyle w:val="Header"/>
      <w:spacing w:after="120"/>
      <w:jc w:val="cente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5CFABEF2" wp14:editId="0622DF69">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55E9C3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17253EB"/>
    <w:multiLevelType w:val="multilevel"/>
    <w:tmpl w:val="618C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6">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3">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19"/>
  </w:num>
  <w:num w:numId="5">
    <w:abstractNumId w:val="16"/>
  </w:num>
  <w:num w:numId="6">
    <w:abstractNumId w:val="6"/>
  </w:num>
  <w:num w:numId="7">
    <w:abstractNumId w:val="7"/>
  </w:num>
  <w:num w:numId="8">
    <w:abstractNumId w:val="5"/>
  </w:num>
  <w:num w:numId="9">
    <w:abstractNumId w:val="15"/>
  </w:num>
  <w:num w:numId="10">
    <w:abstractNumId w:val="9"/>
  </w:num>
  <w:num w:numId="11">
    <w:abstractNumId w:val="17"/>
  </w:num>
  <w:num w:numId="12">
    <w:abstractNumId w:val="22"/>
  </w:num>
  <w:num w:numId="13">
    <w:abstractNumId w:val="11"/>
  </w:num>
  <w:num w:numId="14">
    <w:abstractNumId w:val="4"/>
  </w:num>
  <w:num w:numId="15">
    <w:abstractNumId w:val="3"/>
  </w:num>
  <w:num w:numId="16">
    <w:abstractNumId w:val="1"/>
  </w:num>
  <w:num w:numId="17">
    <w:abstractNumId w:val="13"/>
  </w:num>
  <w:num w:numId="18">
    <w:abstractNumId w:val="2"/>
  </w:num>
  <w:num w:numId="19">
    <w:abstractNumId w:val="10"/>
  </w:num>
  <w:num w:numId="20">
    <w:abstractNumId w:val="12"/>
  </w:num>
  <w:num w:numId="21">
    <w:abstractNumId w:val="23"/>
  </w:num>
  <w:num w:numId="22">
    <w:abstractNumId w:val="0"/>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2A4E"/>
    <w:rsid w:val="00027461"/>
    <w:rsid w:val="00035F08"/>
    <w:rsid w:val="000457F1"/>
    <w:rsid w:val="0005685B"/>
    <w:rsid w:val="000A03D8"/>
    <w:rsid w:val="000A5241"/>
    <w:rsid w:val="000A7C80"/>
    <w:rsid w:val="000C018D"/>
    <w:rsid w:val="000E6EB7"/>
    <w:rsid w:val="000E7B0F"/>
    <w:rsid w:val="000F0D99"/>
    <w:rsid w:val="000F2F7B"/>
    <w:rsid w:val="000F317E"/>
    <w:rsid w:val="00105DB1"/>
    <w:rsid w:val="00114DC5"/>
    <w:rsid w:val="00131879"/>
    <w:rsid w:val="0014635E"/>
    <w:rsid w:val="00166493"/>
    <w:rsid w:val="001664D3"/>
    <w:rsid w:val="00182D90"/>
    <w:rsid w:val="00184F9A"/>
    <w:rsid w:val="00197F50"/>
    <w:rsid w:val="001A150F"/>
    <w:rsid w:val="001B162D"/>
    <w:rsid w:val="001C3E87"/>
    <w:rsid w:val="001D1CFC"/>
    <w:rsid w:val="001D2C2B"/>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3539C7"/>
    <w:rsid w:val="00360292"/>
    <w:rsid w:val="00374E56"/>
    <w:rsid w:val="00391E7D"/>
    <w:rsid w:val="003A15D9"/>
    <w:rsid w:val="003A1F96"/>
    <w:rsid w:val="003D06D3"/>
    <w:rsid w:val="003D2F66"/>
    <w:rsid w:val="003D49B7"/>
    <w:rsid w:val="004012F4"/>
    <w:rsid w:val="00401E87"/>
    <w:rsid w:val="00411941"/>
    <w:rsid w:val="00452E43"/>
    <w:rsid w:val="004702ED"/>
    <w:rsid w:val="004710E4"/>
    <w:rsid w:val="00494800"/>
    <w:rsid w:val="004B1027"/>
    <w:rsid w:val="004C2257"/>
    <w:rsid w:val="004F18CE"/>
    <w:rsid w:val="005013E3"/>
    <w:rsid w:val="005055C3"/>
    <w:rsid w:val="005174BC"/>
    <w:rsid w:val="00517B82"/>
    <w:rsid w:val="005247D1"/>
    <w:rsid w:val="00533389"/>
    <w:rsid w:val="0054440B"/>
    <w:rsid w:val="005547DC"/>
    <w:rsid w:val="00575465"/>
    <w:rsid w:val="00584011"/>
    <w:rsid w:val="00585511"/>
    <w:rsid w:val="00587542"/>
    <w:rsid w:val="005E0BB3"/>
    <w:rsid w:val="005E0D75"/>
    <w:rsid w:val="005E366F"/>
    <w:rsid w:val="005E64EE"/>
    <w:rsid w:val="005E6639"/>
    <w:rsid w:val="005F3E73"/>
    <w:rsid w:val="005F66ED"/>
    <w:rsid w:val="00613C01"/>
    <w:rsid w:val="00621830"/>
    <w:rsid w:val="0062445B"/>
    <w:rsid w:val="006271F2"/>
    <w:rsid w:val="00627529"/>
    <w:rsid w:val="0063083E"/>
    <w:rsid w:val="0063297B"/>
    <w:rsid w:val="00643EEE"/>
    <w:rsid w:val="0065781B"/>
    <w:rsid w:val="00660328"/>
    <w:rsid w:val="00661C6E"/>
    <w:rsid w:val="00666F6C"/>
    <w:rsid w:val="006C6B53"/>
    <w:rsid w:val="00703A9A"/>
    <w:rsid w:val="00705050"/>
    <w:rsid w:val="00726A70"/>
    <w:rsid w:val="00742ED7"/>
    <w:rsid w:val="00747FD9"/>
    <w:rsid w:val="00762498"/>
    <w:rsid w:val="007A70F2"/>
    <w:rsid w:val="007C3D60"/>
    <w:rsid w:val="007D1FE3"/>
    <w:rsid w:val="007E25ED"/>
    <w:rsid w:val="007F2C78"/>
    <w:rsid w:val="008545E1"/>
    <w:rsid w:val="00874335"/>
    <w:rsid w:val="00883E3A"/>
    <w:rsid w:val="00891FF5"/>
    <w:rsid w:val="008B2B3E"/>
    <w:rsid w:val="008C5728"/>
    <w:rsid w:val="008D3E30"/>
    <w:rsid w:val="008E5C97"/>
    <w:rsid w:val="009103A5"/>
    <w:rsid w:val="0092490F"/>
    <w:rsid w:val="009519E9"/>
    <w:rsid w:val="00953955"/>
    <w:rsid w:val="00956C5B"/>
    <w:rsid w:val="009A5469"/>
    <w:rsid w:val="009B20A5"/>
    <w:rsid w:val="009D63F9"/>
    <w:rsid w:val="009F25E0"/>
    <w:rsid w:val="00A13C46"/>
    <w:rsid w:val="00A223DE"/>
    <w:rsid w:val="00A2720D"/>
    <w:rsid w:val="00A45C55"/>
    <w:rsid w:val="00A63599"/>
    <w:rsid w:val="00A87A2B"/>
    <w:rsid w:val="00A90564"/>
    <w:rsid w:val="00AA3C53"/>
    <w:rsid w:val="00AA443A"/>
    <w:rsid w:val="00AB3D2D"/>
    <w:rsid w:val="00AC772E"/>
    <w:rsid w:val="00AD6FF7"/>
    <w:rsid w:val="00AE01EF"/>
    <w:rsid w:val="00AE0F03"/>
    <w:rsid w:val="00AE4D53"/>
    <w:rsid w:val="00AF699B"/>
    <w:rsid w:val="00B070A8"/>
    <w:rsid w:val="00B552DE"/>
    <w:rsid w:val="00B60256"/>
    <w:rsid w:val="00B779D2"/>
    <w:rsid w:val="00B96F80"/>
    <w:rsid w:val="00C068CE"/>
    <w:rsid w:val="00C21BA8"/>
    <w:rsid w:val="00C242CD"/>
    <w:rsid w:val="00C53356"/>
    <w:rsid w:val="00C64A29"/>
    <w:rsid w:val="00C71CA2"/>
    <w:rsid w:val="00C86567"/>
    <w:rsid w:val="00CB01A8"/>
    <w:rsid w:val="00CB3FA5"/>
    <w:rsid w:val="00CB66B4"/>
    <w:rsid w:val="00CF0239"/>
    <w:rsid w:val="00D07EBA"/>
    <w:rsid w:val="00D108A6"/>
    <w:rsid w:val="00D13C94"/>
    <w:rsid w:val="00D2282C"/>
    <w:rsid w:val="00D22B0F"/>
    <w:rsid w:val="00D26C8E"/>
    <w:rsid w:val="00DB3736"/>
    <w:rsid w:val="00DB5F7D"/>
    <w:rsid w:val="00DB6463"/>
    <w:rsid w:val="00DC1E5A"/>
    <w:rsid w:val="00DC5589"/>
    <w:rsid w:val="00DC68B7"/>
    <w:rsid w:val="00DD1A4A"/>
    <w:rsid w:val="00DE626F"/>
    <w:rsid w:val="00DF0497"/>
    <w:rsid w:val="00DF4C3F"/>
    <w:rsid w:val="00E07181"/>
    <w:rsid w:val="00E13949"/>
    <w:rsid w:val="00E246BB"/>
    <w:rsid w:val="00E2481B"/>
    <w:rsid w:val="00E357F1"/>
    <w:rsid w:val="00E5125C"/>
    <w:rsid w:val="00E517E8"/>
    <w:rsid w:val="00E51CB5"/>
    <w:rsid w:val="00E5575C"/>
    <w:rsid w:val="00EA76C1"/>
    <w:rsid w:val="00EC1F59"/>
    <w:rsid w:val="00ED0CCB"/>
    <w:rsid w:val="00EF4F85"/>
    <w:rsid w:val="00F275F9"/>
    <w:rsid w:val="00F4315C"/>
    <w:rsid w:val="00F77554"/>
    <w:rsid w:val="00F84E18"/>
    <w:rsid w:val="00F92CAB"/>
    <w:rsid w:val="00FB5C1A"/>
    <w:rsid w:val="00FB6148"/>
    <w:rsid w:val="00FC34F6"/>
    <w:rsid w:val="00FC6CEA"/>
    <w:rsid w:val="00FC7AB9"/>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54BB483E-5C48-488A-8091-7EAD207B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character" w:customStyle="1" w:styleId="gmail-fontstyle01">
    <w:name w:val="gmail-fontstyle01"/>
    <w:basedOn w:val="DefaultParagraphFont"/>
    <w:rsid w:val="0050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252252563">
      <w:bodyDiv w:val="1"/>
      <w:marLeft w:val="0"/>
      <w:marRight w:val="0"/>
      <w:marTop w:val="0"/>
      <w:marBottom w:val="0"/>
      <w:divBdr>
        <w:top w:val="none" w:sz="0" w:space="0" w:color="auto"/>
        <w:left w:val="none" w:sz="0" w:space="0" w:color="auto"/>
        <w:bottom w:val="none" w:sz="0" w:space="0" w:color="auto"/>
        <w:right w:val="none" w:sz="0" w:space="0" w:color="auto"/>
      </w:divBdr>
    </w:div>
    <w:div w:id="383216707">
      <w:bodyDiv w:val="1"/>
      <w:marLeft w:val="0"/>
      <w:marRight w:val="0"/>
      <w:marTop w:val="0"/>
      <w:marBottom w:val="0"/>
      <w:divBdr>
        <w:top w:val="none" w:sz="0" w:space="0" w:color="auto"/>
        <w:left w:val="none" w:sz="0" w:space="0" w:color="auto"/>
        <w:bottom w:val="none" w:sz="0" w:space="0" w:color="auto"/>
        <w:right w:val="none" w:sz="0" w:space="0" w:color="auto"/>
      </w:divBdr>
    </w:div>
    <w:div w:id="530607725">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248270396">
      <w:bodyDiv w:val="1"/>
      <w:marLeft w:val="0"/>
      <w:marRight w:val="0"/>
      <w:marTop w:val="0"/>
      <w:marBottom w:val="0"/>
      <w:divBdr>
        <w:top w:val="none" w:sz="0" w:space="0" w:color="auto"/>
        <w:left w:val="none" w:sz="0" w:space="0" w:color="auto"/>
        <w:bottom w:val="none" w:sz="0" w:space="0" w:color="auto"/>
        <w:right w:val="none" w:sz="0" w:space="0" w:color="auto"/>
      </w:divBdr>
    </w:div>
    <w:div w:id="1273325227">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385449161">
      <w:bodyDiv w:val="1"/>
      <w:marLeft w:val="0"/>
      <w:marRight w:val="0"/>
      <w:marTop w:val="0"/>
      <w:marBottom w:val="0"/>
      <w:divBdr>
        <w:top w:val="none" w:sz="0" w:space="0" w:color="auto"/>
        <w:left w:val="none" w:sz="0" w:space="0" w:color="auto"/>
        <w:bottom w:val="none" w:sz="0" w:space="0" w:color="auto"/>
        <w:right w:val="none" w:sz="0" w:space="0" w:color="auto"/>
      </w:divBdr>
    </w:div>
    <w:div w:id="1855536676">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2167779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E4D6-97A6-4453-899B-6DB69B8E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115</cp:revision>
  <cp:lastPrinted>2019-10-25T06:22:00Z</cp:lastPrinted>
  <dcterms:created xsi:type="dcterms:W3CDTF">2015-08-25T10:51:00Z</dcterms:created>
  <dcterms:modified xsi:type="dcterms:W3CDTF">2019-10-25T11:51:00Z</dcterms:modified>
</cp:coreProperties>
</file>