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924873"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C26A2C"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1B62D3">
        <w:rPr>
          <w:bCs/>
        </w:rPr>
        <w:t>319</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r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B62D3">
        <w:rPr>
          <w:b/>
          <w:noProof/>
          <w:sz w:val="28"/>
          <w:szCs w:val="28"/>
        </w:rPr>
        <w:t>319</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B62D3">
        <w:rPr>
          <w:b/>
          <w:noProof/>
        </w:rPr>
        <w:t>новембар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B62D3">
        <w:rPr>
          <w:b/>
          <w:noProof/>
        </w:rPr>
        <w:t>319</w:t>
      </w:r>
      <w:r w:rsidR="009B2042">
        <w:rPr>
          <w:b/>
          <w:noProof/>
          <w:lang w:val="sr-Cyrl-CS"/>
        </w:rPr>
        <w:t>-19</w:t>
      </w:r>
      <w:r w:rsidR="0023541D">
        <w:rPr>
          <w:b/>
          <w:noProof/>
        </w:rPr>
        <w:t xml:space="preserve">-O </w:t>
      </w:r>
      <w:r w:rsidR="008E67D0">
        <w:rPr>
          <w:b/>
          <w:noProof/>
        </w:rPr>
        <w:t>–</w:t>
      </w:r>
      <w:r w:rsidRPr="00C52A05">
        <w:rPr>
          <w:b/>
          <w:noProof/>
        </w:rPr>
        <w:t xml:space="preserve"> </w:t>
      </w:r>
      <w:bookmarkEnd w:id="3"/>
      <w:bookmarkEnd w:id="4"/>
      <w:bookmarkEnd w:id="5"/>
      <w:bookmarkEnd w:id="6"/>
    </w:p>
    <w:p w:rsidR="00F1156E" w:rsidRDefault="00F1156E" w:rsidP="00C52A05">
      <w:pPr>
        <w:pStyle w:val="Footer"/>
        <w:jc w:val="center"/>
        <w:rPr>
          <w:b/>
        </w:rPr>
      </w:pPr>
      <w:r w:rsidRPr="008D64A0">
        <w:rPr>
          <w:b/>
          <w:noProof/>
        </w:rPr>
        <w:t>Н</w:t>
      </w:r>
      <w:r w:rsidRPr="008D64A0">
        <w:rPr>
          <w:b/>
        </w:rPr>
        <w:t xml:space="preserve">абавка </w:t>
      </w:r>
      <w:r>
        <w:rPr>
          <w:b/>
        </w:rPr>
        <w:t>не</w:t>
      </w:r>
      <w:r w:rsidRPr="008D64A0">
        <w:rPr>
          <w:b/>
        </w:rPr>
        <w:t>регистрован</w:t>
      </w:r>
      <w:r>
        <w:rPr>
          <w:b/>
        </w:rPr>
        <w:t>их лекова</w:t>
      </w:r>
      <w:r w:rsidRPr="008D64A0">
        <w:rPr>
          <w:b/>
        </w:rPr>
        <w:t xml:space="preserve"> </w:t>
      </w:r>
      <w:r>
        <w:rPr>
          <w:b/>
        </w:rPr>
        <w:t>са Д</w:t>
      </w:r>
      <w:r w:rsidRPr="008D64A0">
        <w:rPr>
          <w:b/>
        </w:rPr>
        <w:t xml:space="preserve"> Листе лекова за потребе</w:t>
      </w:r>
    </w:p>
    <w:p w:rsidR="0006011D" w:rsidRDefault="00F1156E" w:rsidP="00C52A05">
      <w:pPr>
        <w:pStyle w:val="Footer"/>
        <w:jc w:val="center"/>
        <w:rPr>
          <w:b/>
        </w:rPr>
      </w:pPr>
      <w:r w:rsidRPr="008D64A0">
        <w:rPr>
          <w:b/>
        </w:rPr>
        <w:t xml:space="preserve"> Клиничког центра Војводине</w:t>
      </w:r>
    </w:p>
    <w:p w:rsidR="00F1156E" w:rsidRPr="00F1156E" w:rsidRDefault="00F1156E"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B04D77" w:rsidRDefault="002A1971">
          <w:pPr>
            <w:pStyle w:val="TOC2"/>
            <w:tabs>
              <w:tab w:val="left" w:pos="660"/>
              <w:tab w:val="right" w:leader="dot" w:pos="9040"/>
            </w:tabs>
            <w:rPr>
              <w:noProof/>
            </w:rPr>
          </w:pPr>
          <w:r>
            <w:t xml:space="preserve"> </w:t>
          </w:r>
          <w:r w:rsidR="00C26A2C" w:rsidRPr="00C26A2C">
            <w:fldChar w:fldCharType="begin"/>
          </w:r>
          <w:r w:rsidR="009B75C5">
            <w:instrText xml:space="preserve"> TOC \o "1-3" \h \z \u </w:instrText>
          </w:r>
          <w:r w:rsidR="00C26A2C" w:rsidRPr="00C26A2C">
            <w:fldChar w:fldCharType="separate"/>
          </w:r>
        </w:p>
        <w:p w:rsidR="00B04D77" w:rsidRDefault="00B04D77">
          <w:pPr>
            <w:pStyle w:val="TOC1"/>
            <w:rPr>
              <w:rFonts w:asciiTheme="minorHAnsi" w:eastAsiaTheme="minorEastAsia" w:hAnsiTheme="minorHAnsi" w:cstheme="minorBidi"/>
              <w:sz w:val="22"/>
              <w:szCs w:val="22"/>
              <w:lang w:val="en-US"/>
            </w:rPr>
          </w:pPr>
          <w:hyperlink w:anchor="_Toc25311569" w:history="1">
            <w:r w:rsidRPr="008E2E89">
              <w:rPr>
                <w:rStyle w:val="Hyperlink"/>
              </w:rPr>
              <w:t>КЛИНИЧКИ ЦЕНТАР ВОЈВОДИНЕ</w:t>
            </w:r>
            <w:r>
              <w:rPr>
                <w:webHidden/>
              </w:rPr>
              <w:tab/>
            </w:r>
            <w:r>
              <w:rPr>
                <w:webHidden/>
              </w:rPr>
              <w:fldChar w:fldCharType="begin"/>
            </w:r>
            <w:r>
              <w:rPr>
                <w:webHidden/>
              </w:rPr>
              <w:instrText xml:space="preserve"> PAGEREF _Toc25311569 \h </w:instrText>
            </w:r>
            <w:r>
              <w:rPr>
                <w:webHidden/>
              </w:rPr>
            </w:r>
            <w:r>
              <w:rPr>
                <w:webHidden/>
              </w:rPr>
              <w:fldChar w:fldCharType="separate"/>
            </w:r>
            <w:r w:rsidR="004D510A">
              <w:rPr>
                <w:webHidden/>
              </w:rPr>
              <w:t>1</w:t>
            </w:r>
            <w:r>
              <w:rPr>
                <w:webHidden/>
              </w:rPr>
              <w:fldChar w:fldCharType="end"/>
            </w:r>
          </w:hyperlink>
        </w:p>
        <w:p w:rsidR="00B04D77" w:rsidRDefault="00B04D77">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Pr="008E2E89">
              <w:rPr>
                <w:rStyle w:val="Hyperlink"/>
                <w:noProof/>
              </w:rPr>
              <w:t>1.</w:t>
            </w:r>
            <w:r>
              <w:rPr>
                <w:rFonts w:asciiTheme="minorHAnsi" w:eastAsiaTheme="minorEastAsia" w:hAnsiTheme="minorHAnsi" w:cstheme="minorBidi"/>
                <w:noProof/>
                <w:sz w:val="22"/>
                <w:szCs w:val="22"/>
                <w:lang w:val="en-US"/>
              </w:rPr>
              <w:tab/>
            </w:r>
            <w:r w:rsidRPr="008E2E89">
              <w:rPr>
                <w:rStyle w:val="Hyperlink"/>
                <w:noProof/>
              </w:rPr>
              <w:t>ОПШТИ ПОДАЦИ О НАБАВЦИ</w:t>
            </w:r>
            <w:r>
              <w:rPr>
                <w:noProof/>
                <w:webHidden/>
              </w:rPr>
              <w:tab/>
            </w:r>
            <w:r>
              <w:rPr>
                <w:noProof/>
                <w:webHidden/>
              </w:rPr>
              <w:fldChar w:fldCharType="begin"/>
            </w:r>
            <w:r>
              <w:rPr>
                <w:noProof/>
                <w:webHidden/>
              </w:rPr>
              <w:instrText xml:space="preserve"> PAGEREF _Toc25311570 \h </w:instrText>
            </w:r>
            <w:r>
              <w:rPr>
                <w:noProof/>
                <w:webHidden/>
              </w:rPr>
            </w:r>
            <w:r>
              <w:rPr>
                <w:noProof/>
                <w:webHidden/>
              </w:rPr>
              <w:fldChar w:fldCharType="separate"/>
            </w:r>
            <w:r w:rsidR="004D510A">
              <w:rPr>
                <w:noProof/>
                <w:webHidden/>
              </w:rPr>
              <w:t>3</w:t>
            </w:r>
            <w:r>
              <w:rPr>
                <w:noProof/>
                <w:webHidden/>
              </w:rPr>
              <w:fldChar w:fldCharType="end"/>
            </w:r>
          </w:hyperlink>
        </w:p>
        <w:p w:rsidR="00B04D77" w:rsidRDefault="00B04D77">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Pr="008E2E89">
              <w:rPr>
                <w:rStyle w:val="Hyperlink"/>
                <w:noProof/>
                <w:lang w:val="sl-SI"/>
              </w:rPr>
              <w:t>2.</w:t>
            </w:r>
            <w:r>
              <w:rPr>
                <w:rFonts w:asciiTheme="minorHAnsi" w:eastAsiaTheme="minorEastAsia" w:hAnsiTheme="minorHAnsi" w:cstheme="minorBidi"/>
                <w:noProof/>
                <w:sz w:val="22"/>
                <w:szCs w:val="22"/>
                <w:lang w:val="en-US"/>
              </w:rPr>
              <w:tab/>
            </w:r>
            <w:r w:rsidRPr="008E2E89">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_Toc25311571 \h </w:instrText>
            </w:r>
            <w:r>
              <w:rPr>
                <w:noProof/>
                <w:webHidden/>
              </w:rPr>
            </w:r>
            <w:r>
              <w:rPr>
                <w:noProof/>
                <w:webHidden/>
              </w:rPr>
              <w:fldChar w:fldCharType="separate"/>
            </w:r>
            <w:r w:rsidR="004D510A">
              <w:rPr>
                <w:noProof/>
                <w:webHidden/>
              </w:rPr>
              <w:t>4</w:t>
            </w:r>
            <w:r>
              <w:rPr>
                <w:noProof/>
                <w:webHidden/>
              </w:rPr>
              <w:fldChar w:fldCharType="end"/>
            </w:r>
          </w:hyperlink>
        </w:p>
        <w:p w:rsidR="00B04D77" w:rsidRDefault="00B04D77">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Pr="008E2E89">
              <w:rPr>
                <w:rStyle w:val="Hyperlink"/>
                <w:noProof/>
              </w:rPr>
              <w:t>3.</w:t>
            </w:r>
            <w:r>
              <w:rPr>
                <w:rFonts w:asciiTheme="minorHAnsi" w:eastAsiaTheme="minorEastAsia" w:hAnsiTheme="minorHAnsi" w:cstheme="minorBidi"/>
                <w:noProof/>
                <w:sz w:val="22"/>
                <w:szCs w:val="22"/>
                <w:lang w:val="en-US"/>
              </w:rPr>
              <w:tab/>
            </w:r>
            <w:r w:rsidRPr="008E2E89">
              <w:rPr>
                <w:rStyle w:val="Hyperlink"/>
                <w:noProof/>
              </w:rPr>
              <w:t>ОПИС ПРЕДМЕТА ЈАВНЕ НАБАВКЕ</w:t>
            </w:r>
            <w:r>
              <w:rPr>
                <w:noProof/>
                <w:webHidden/>
              </w:rPr>
              <w:tab/>
            </w:r>
            <w:r>
              <w:rPr>
                <w:noProof/>
                <w:webHidden/>
              </w:rPr>
              <w:fldChar w:fldCharType="begin"/>
            </w:r>
            <w:r>
              <w:rPr>
                <w:noProof/>
                <w:webHidden/>
              </w:rPr>
              <w:instrText xml:space="preserve"> PAGEREF _Toc25311572 \h </w:instrText>
            </w:r>
            <w:r>
              <w:rPr>
                <w:noProof/>
                <w:webHidden/>
              </w:rPr>
            </w:r>
            <w:r>
              <w:rPr>
                <w:noProof/>
                <w:webHidden/>
              </w:rPr>
              <w:fldChar w:fldCharType="separate"/>
            </w:r>
            <w:r w:rsidR="004D510A">
              <w:rPr>
                <w:noProof/>
                <w:webHidden/>
              </w:rPr>
              <w:t>5</w:t>
            </w:r>
            <w:r>
              <w:rPr>
                <w:noProof/>
                <w:webHidden/>
              </w:rPr>
              <w:fldChar w:fldCharType="end"/>
            </w:r>
          </w:hyperlink>
        </w:p>
        <w:p w:rsidR="00B04D77" w:rsidRDefault="00B04D77">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Pr="008E2E89">
              <w:rPr>
                <w:rStyle w:val="Hyperlink"/>
                <w:noProof/>
              </w:rPr>
              <w:t>4.</w:t>
            </w:r>
            <w:r>
              <w:rPr>
                <w:rFonts w:asciiTheme="minorHAnsi" w:eastAsiaTheme="minorEastAsia" w:hAnsiTheme="minorHAnsi" w:cstheme="minorBidi"/>
                <w:noProof/>
                <w:sz w:val="22"/>
                <w:szCs w:val="22"/>
                <w:lang w:val="en-US"/>
              </w:rPr>
              <w:tab/>
            </w:r>
            <w:r w:rsidRPr="008E2E89">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_Toc25311573 \h </w:instrText>
            </w:r>
            <w:r>
              <w:rPr>
                <w:noProof/>
                <w:webHidden/>
              </w:rPr>
            </w:r>
            <w:r>
              <w:rPr>
                <w:noProof/>
                <w:webHidden/>
              </w:rPr>
              <w:fldChar w:fldCharType="separate"/>
            </w:r>
            <w:r w:rsidR="004D510A">
              <w:rPr>
                <w:noProof/>
                <w:webHidden/>
              </w:rPr>
              <w:t>6</w:t>
            </w:r>
            <w:r>
              <w:rPr>
                <w:noProof/>
                <w:webHidden/>
              </w:rPr>
              <w:fldChar w:fldCharType="end"/>
            </w:r>
          </w:hyperlink>
        </w:p>
        <w:p w:rsidR="00B04D77" w:rsidRDefault="00B04D77">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Pr="008E2E89">
              <w:rPr>
                <w:rStyle w:val="Hyperlink"/>
                <w:noProof/>
              </w:rPr>
              <w:t>5.</w:t>
            </w:r>
            <w:r>
              <w:rPr>
                <w:rFonts w:asciiTheme="minorHAnsi" w:eastAsiaTheme="minorEastAsia" w:hAnsiTheme="minorHAnsi" w:cstheme="minorBidi"/>
                <w:noProof/>
                <w:sz w:val="22"/>
                <w:szCs w:val="22"/>
                <w:lang w:val="en-US"/>
              </w:rPr>
              <w:tab/>
            </w:r>
            <w:r w:rsidRPr="008E2E89">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_Toc25311574 \h </w:instrText>
            </w:r>
            <w:r>
              <w:rPr>
                <w:noProof/>
                <w:webHidden/>
              </w:rPr>
            </w:r>
            <w:r>
              <w:rPr>
                <w:noProof/>
                <w:webHidden/>
              </w:rPr>
              <w:fldChar w:fldCharType="separate"/>
            </w:r>
            <w:r w:rsidR="004D510A">
              <w:rPr>
                <w:noProof/>
                <w:webHidden/>
              </w:rPr>
              <w:t>10</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Pr="008E2E89">
              <w:rPr>
                <w:rStyle w:val="Hyperlink"/>
                <w:noProof/>
              </w:rPr>
              <w:t>6</w:t>
            </w:r>
            <w:r w:rsidRPr="008E2E89">
              <w:rPr>
                <w:rStyle w:val="Hyperlink"/>
                <w:noProof/>
                <w:lang w:val="sr-Cyrl-CS"/>
              </w:rPr>
              <w:t xml:space="preserve">. </w:t>
            </w:r>
            <w:r w:rsidRPr="008E2E89">
              <w:rPr>
                <w:rStyle w:val="Hyperlink"/>
                <w:noProof/>
              </w:rPr>
              <w:t>МОДЕЛ УГОВОРА</w:t>
            </w:r>
            <w:r>
              <w:rPr>
                <w:noProof/>
                <w:webHidden/>
              </w:rPr>
              <w:tab/>
            </w:r>
            <w:r>
              <w:rPr>
                <w:noProof/>
                <w:webHidden/>
              </w:rPr>
              <w:fldChar w:fldCharType="begin"/>
            </w:r>
            <w:r>
              <w:rPr>
                <w:noProof/>
                <w:webHidden/>
              </w:rPr>
              <w:instrText xml:space="preserve"> PAGEREF _Toc25311575 \h </w:instrText>
            </w:r>
            <w:r>
              <w:rPr>
                <w:noProof/>
                <w:webHidden/>
              </w:rPr>
            </w:r>
            <w:r>
              <w:rPr>
                <w:noProof/>
                <w:webHidden/>
              </w:rPr>
              <w:fldChar w:fldCharType="separate"/>
            </w:r>
            <w:r w:rsidR="004D510A">
              <w:rPr>
                <w:noProof/>
                <w:webHidden/>
              </w:rPr>
              <w:t>19</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Pr="008E2E89">
              <w:rPr>
                <w:rStyle w:val="Hyperlink"/>
                <w:noProof/>
              </w:rPr>
              <w:t>7</w:t>
            </w:r>
            <w:r w:rsidRPr="008E2E89">
              <w:rPr>
                <w:rStyle w:val="Hyperlink"/>
                <w:noProof/>
                <w:lang w:val="sr-Cyrl-CS"/>
              </w:rPr>
              <w:t xml:space="preserve">. </w:t>
            </w:r>
            <w:r w:rsidRPr="008E2E89">
              <w:rPr>
                <w:rStyle w:val="Hyperlink"/>
                <w:noProof/>
              </w:rPr>
              <w:t>ИЗЈАВА О НЕЗАВИСНОЈ ПОНУДИ</w:t>
            </w:r>
            <w:r>
              <w:rPr>
                <w:noProof/>
                <w:webHidden/>
              </w:rPr>
              <w:tab/>
            </w:r>
            <w:r>
              <w:rPr>
                <w:noProof/>
                <w:webHidden/>
              </w:rPr>
              <w:fldChar w:fldCharType="begin"/>
            </w:r>
            <w:r>
              <w:rPr>
                <w:noProof/>
                <w:webHidden/>
              </w:rPr>
              <w:instrText xml:space="preserve"> PAGEREF _Toc25311599 \h </w:instrText>
            </w:r>
            <w:r>
              <w:rPr>
                <w:noProof/>
                <w:webHidden/>
              </w:rPr>
            </w:r>
            <w:r>
              <w:rPr>
                <w:noProof/>
                <w:webHidden/>
              </w:rPr>
              <w:fldChar w:fldCharType="separate"/>
            </w:r>
            <w:r w:rsidR="004D510A">
              <w:rPr>
                <w:noProof/>
                <w:webHidden/>
              </w:rPr>
              <w:t>26</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Pr="008E2E89">
              <w:rPr>
                <w:rStyle w:val="Hyperlink"/>
                <w:noProof/>
              </w:rPr>
              <w:t>8</w:t>
            </w:r>
            <w:r w:rsidRPr="008E2E89">
              <w:rPr>
                <w:rStyle w:val="Hyperlink"/>
                <w:noProof/>
                <w:lang w:val="sr-Cyrl-CS"/>
              </w:rPr>
              <w:t>.</w:t>
            </w:r>
            <w:r w:rsidRPr="008E2E89">
              <w:rPr>
                <w:rStyle w:val="Hyperlink"/>
                <w:noProof/>
              </w:rPr>
              <w:t xml:space="preserve"> ОБРАЗАЦ ИЗЈАВЕ О ПОШТОВАЊУ ОБАВЕЗА</w:t>
            </w:r>
            <w:r>
              <w:rPr>
                <w:noProof/>
                <w:webHidden/>
              </w:rPr>
              <w:tab/>
            </w:r>
            <w:r>
              <w:rPr>
                <w:noProof/>
                <w:webHidden/>
              </w:rPr>
              <w:fldChar w:fldCharType="begin"/>
            </w:r>
            <w:r>
              <w:rPr>
                <w:noProof/>
                <w:webHidden/>
              </w:rPr>
              <w:instrText xml:space="preserve"> PAGEREF _Toc25311600 \h </w:instrText>
            </w:r>
            <w:r>
              <w:rPr>
                <w:noProof/>
                <w:webHidden/>
              </w:rPr>
            </w:r>
            <w:r>
              <w:rPr>
                <w:noProof/>
                <w:webHidden/>
              </w:rPr>
              <w:fldChar w:fldCharType="separate"/>
            </w:r>
            <w:r w:rsidR="004D510A">
              <w:rPr>
                <w:noProof/>
                <w:webHidden/>
              </w:rPr>
              <w:t>27</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Pr="008E2E89">
              <w:rPr>
                <w:rStyle w:val="Hyperlink"/>
                <w:noProof/>
              </w:rPr>
              <w:t>9</w:t>
            </w:r>
            <w:r w:rsidRPr="008E2E89">
              <w:rPr>
                <w:rStyle w:val="Hyperlink"/>
                <w:noProof/>
                <w:lang w:val="sr-Cyrl-CS"/>
              </w:rPr>
              <w:t>.</w:t>
            </w:r>
            <w:r w:rsidRPr="008E2E89">
              <w:rPr>
                <w:rStyle w:val="Hyperlink"/>
                <w:noProof/>
              </w:rPr>
              <w:t xml:space="preserve"> ОБРАЗАЦ СТРУКТУРЕ ПОНУЂЕНЕ ЦЕНЕ</w:t>
            </w:r>
            <w:r>
              <w:rPr>
                <w:noProof/>
                <w:webHidden/>
              </w:rPr>
              <w:tab/>
            </w:r>
            <w:r>
              <w:rPr>
                <w:noProof/>
                <w:webHidden/>
              </w:rPr>
              <w:fldChar w:fldCharType="begin"/>
            </w:r>
            <w:r>
              <w:rPr>
                <w:noProof/>
                <w:webHidden/>
              </w:rPr>
              <w:instrText xml:space="preserve"> PAGEREF _Toc25311601 \h </w:instrText>
            </w:r>
            <w:r>
              <w:rPr>
                <w:noProof/>
                <w:webHidden/>
              </w:rPr>
            </w:r>
            <w:r>
              <w:rPr>
                <w:noProof/>
                <w:webHidden/>
              </w:rPr>
              <w:fldChar w:fldCharType="separate"/>
            </w:r>
            <w:r w:rsidR="004D510A">
              <w:rPr>
                <w:noProof/>
                <w:webHidden/>
              </w:rPr>
              <w:t>28</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Pr="008E2E89">
              <w:rPr>
                <w:rStyle w:val="Hyperlink"/>
                <w:noProof/>
                <w:lang w:val="sr-Cyrl-CS"/>
              </w:rPr>
              <w:t>1</w:t>
            </w:r>
            <w:r w:rsidRPr="008E2E89">
              <w:rPr>
                <w:rStyle w:val="Hyperlink"/>
                <w:noProof/>
              </w:rPr>
              <w:t>0</w:t>
            </w:r>
            <w:r w:rsidRPr="008E2E89">
              <w:rPr>
                <w:rStyle w:val="Hyperlink"/>
                <w:noProof/>
                <w:lang w:val="sr-Cyrl-CS"/>
              </w:rPr>
              <w:t>.</w:t>
            </w:r>
            <w:r w:rsidRPr="008E2E89">
              <w:rPr>
                <w:rStyle w:val="Hyperlink"/>
                <w:noProof/>
              </w:rPr>
              <w:t xml:space="preserve"> ОБРАЗАЦ ТРОШКОВА ПРИПРЕМЕ ПОНУДЕ</w:t>
            </w:r>
            <w:r>
              <w:rPr>
                <w:noProof/>
                <w:webHidden/>
              </w:rPr>
              <w:tab/>
            </w:r>
            <w:r>
              <w:rPr>
                <w:noProof/>
                <w:webHidden/>
              </w:rPr>
              <w:fldChar w:fldCharType="begin"/>
            </w:r>
            <w:r>
              <w:rPr>
                <w:noProof/>
                <w:webHidden/>
              </w:rPr>
              <w:instrText xml:space="preserve"> PAGEREF _Toc25311602 \h </w:instrText>
            </w:r>
            <w:r>
              <w:rPr>
                <w:noProof/>
                <w:webHidden/>
              </w:rPr>
            </w:r>
            <w:r>
              <w:rPr>
                <w:noProof/>
                <w:webHidden/>
              </w:rPr>
              <w:fldChar w:fldCharType="separate"/>
            </w:r>
            <w:r w:rsidR="004D510A">
              <w:rPr>
                <w:noProof/>
                <w:webHidden/>
              </w:rPr>
              <w:t>29</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Pr="008E2E89">
              <w:rPr>
                <w:rStyle w:val="Hyperlink"/>
                <w:noProof/>
                <w:lang w:val="sr-Cyrl-CS"/>
              </w:rPr>
              <w:t>1</w:t>
            </w:r>
            <w:r w:rsidRPr="008E2E89">
              <w:rPr>
                <w:rStyle w:val="Hyperlink"/>
                <w:noProof/>
              </w:rPr>
              <w:t>1</w:t>
            </w:r>
            <w:r w:rsidRPr="008E2E89">
              <w:rPr>
                <w:rStyle w:val="Hyperlink"/>
                <w:noProof/>
                <w:lang w:val="sr-Cyrl-CS"/>
              </w:rPr>
              <w:t>.</w:t>
            </w:r>
            <w:r w:rsidRPr="008E2E89">
              <w:rPr>
                <w:rStyle w:val="Hyperlink"/>
                <w:noProof/>
              </w:rPr>
              <w:t xml:space="preserve"> ОБРАЗАЦ ПОНУДЕ</w:t>
            </w:r>
            <w:r>
              <w:rPr>
                <w:noProof/>
                <w:webHidden/>
              </w:rPr>
              <w:tab/>
            </w:r>
            <w:r>
              <w:rPr>
                <w:noProof/>
                <w:webHidden/>
              </w:rPr>
              <w:fldChar w:fldCharType="begin"/>
            </w:r>
            <w:r>
              <w:rPr>
                <w:noProof/>
                <w:webHidden/>
              </w:rPr>
              <w:instrText xml:space="preserve"> PAGEREF _Toc25311603 \h </w:instrText>
            </w:r>
            <w:r>
              <w:rPr>
                <w:noProof/>
                <w:webHidden/>
              </w:rPr>
            </w:r>
            <w:r>
              <w:rPr>
                <w:noProof/>
                <w:webHidden/>
              </w:rPr>
              <w:fldChar w:fldCharType="separate"/>
            </w:r>
            <w:r w:rsidR="004D510A">
              <w:rPr>
                <w:noProof/>
                <w:webHidden/>
              </w:rPr>
              <w:t>30</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Pr="008E2E89">
              <w:rPr>
                <w:rStyle w:val="Hyperlink"/>
                <w:noProof/>
                <w:lang w:val="en-US"/>
              </w:rPr>
              <w:t>12</w:t>
            </w:r>
            <w:r w:rsidRPr="008E2E89">
              <w:rPr>
                <w:rStyle w:val="Hyperlink"/>
                <w:noProof/>
                <w:lang w:val="sr-Cyrl-CS"/>
              </w:rPr>
              <w:t xml:space="preserve">. </w:t>
            </w:r>
            <w:r w:rsidRPr="008E2E89">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_Toc25311604 \h </w:instrText>
            </w:r>
            <w:r>
              <w:rPr>
                <w:noProof/>
                <w:webHidden/>
              </w:rPr>
            </w:r>
            <w:r>
              <w:rPr>
                <w:noProof/>
                <w:webHidden/>
              </w:rPr>
              <w:fldChar w:fldCharType="separate"/>
            </w:r>
            <w:r w:rsidR="004D510A">
              <w:rPr>
                <w:noProof/>
                <w:webHidden/>
              </w:rPr>
              <w:t>32</w:t>
            </w:r>
            <w:r>
              <w:rPr>
                <w:noProof/>
                <w:webHidden/>
              </w:rPr>
              <w:fldChar w:fldCharType="end"/>
            </w:r>
          </w:hyperlink>
        </w:p>
        <w:p w:rsidR="00B04D77" w:rsidRDefault="00B04D77">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Pr="008E2E89">
              <w:rPr>
                <w:rStyle w:val="Hyperlink"/>
                <w:noProof/>
                <w:lang w:val="en-US"/>
              </w:rPr>
              <w:t>13</w:t>
            </w:r>
            <w:r w:rsidRPr="008E2E89">
              <w:rPr>
                <w:rStyle w:val="Hyperlink"/>
                <w:noProof/>
                <w:lang w:val="sr-Cyrl-CS"/>
              </w:rPr>
              <w:t>.</w:t>
            </w:r>
            <w:r w:rsidRPr="008E2E89">
              <w:rPr>
                <w:rStyle w:val="Hyperlink"/>
                <w:noProof/>
              </w:rPr>
              <w:t xml:space="preserve"> ОПШТИ ПОДАЦИ О ПОДИЗВОЂАЧИМА</w:t>
            </w:r>
            <w:r>
              <w:rPr>
                <w:noProof/>
                <w:webHidden/>
              </w:rPr>
              <w:tab/>
            </w:r>
            <w:r>
              <w:rPr>
                <w:noProof/>
                <w:webHidden/>
              </w:rPr>
              <w:fldChar w:fldCharType="begin"/>
            </w:r>
            <w:r>
              <w:rPr>
                <w:noProof/>
                <w:webHidden/>
              </w:rPr>
              <w:instrText xml:space="preserve"> PAGEREF _Toc25311605 \h </w:instrText>
            </w:r>
            <w:r>
              <w:rPr>
                <w:noProof/>
                <w:webHidden/>
              </w:rPr>
            </w:r>
            <w:r>
              <w:rPr>
                <w:noProof/>
                <w:webHidden/>
              </w:rPr>
              <w:fldChar w:fldCharType="separate"/>
            </w:r>
            <w:r w:rsidR="004D510A">
              <w:rPr>
                <w:noProof/>
                <w:webHidden/>
              </w:rPr>
              <w:t>33</w:t>
            </w:r>
            <w:r>
              <w:rPr>
                <w:noProof/>
                <w:webHidden/>
              </w:rPr>
              <w:fldChar w:fldCharType="end"/>
            </w:r>
          </w:hyperlink>
        </w:p>
        <w:p w:rsidR="009B75C5" w:rsidRDefault="00C26A2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5311570"/>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1B62D3" w:rsidP="002A1971">
            <w:pPr>
              <w:pStyle w:val="Footer"/>
              <w:jc w:val="both"/>
              <w:rPr>
                <w:b/>
                <w:noProof/>
                <w:sz w:val="28"/>
                <w:szCs w:val="28"/>
              </w:rPr>
            </w:pPr>
            <w:r>
              <w:rPr>
                <w:b/>
              </w:rPr>
              <w:t>319</w:t>
            </w:r>
            <w:r w:rsidR="009B2042">
              <w:rPr>
                <w:b/>
                <w:lang w:val="sr-Cyrl-CS"/>
              </w:rPr>
              <w:t>-19</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00F1156E">
              <w:rPr>
                <w:b/>
              </w:rPr>
              <w:t>не</w:t>
            </w:r>
            <w:r w:rsidR="00F1156E" w:rsidRPr="008D64A0">
              <w:rPr>
                <w:b/>
              </w:rPr>
              <w:t>регистрован</w:t>
            </w:r>
            <w:r w:rsidR="00F1156E">
              <w:rPr>
                <w:b/>
              </w:rPr>
              <w:t>их лекова</w:t>
            </w:r>
            <w:r w:rsidR="00F1156E" w:rsidRPr="008D64A0">
              <w:rPr>
                <w:b/>
              </w:rPr>
              <w:t xml:space="preserve"> </w:t>
            </w:r>
            <w:r w:rsidR="00F1156E">
              <w:rPr>
                <w:b/>
              </w:rPr>
              <w:t>са Д</w:t>
            </w:r>
            <w:r w:rsidR="00F1156E" w:rsidRPr="008D64A0">
              <w:rPr>
                <w:b/>
              </w:rPr>
              <w:t xml:space="preserve"> Листе лекова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25311571"/>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B62D3">
              <w:rPr>
                <w:b/>
                <w:lang w:val="sr-Cyrl-CS"/>
              </w:rPr>
              <w:t>319</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F1156E">
              <w:rPr>
                <w:b/>
              </w:rPr>
              <w:t>не</w:t>
            </w:r>
            <w:r w:rsidR="00F1156E" w:rsidRPr="008D64A0">
              <w:rPr>
                <w:b/>
              </w:rPr>
              <w:t>регистрован</w:t>
            </w:r>
            <w:r w:rsidR="00F1156E">
              <w:rPr>
                <w:b/>
              </w:rPr>
              <w:t>их лекова</w:t>
            </w:r>
            <w:r w:rsidR="00F1156E" w:rsidRPr="008D64A0">
              <w:rPr>
                <w:b/>
              </w:rPr>
              <w:t xml:space="preserve"> </w:t>
            </w:r>
            <w:r w:rsidR="00F1156E">
              <w:rPr>
                <w:b/>
              </w:rPr>
              <w:t>са Д</w:t>
            </w:r>
            <w:r w:rsidR="00F1156E" w:rsidRPr="008D64A0">
              <w:rPr>
                <w:b/>
              </w:rPr>
              <w:t xml:space="preserve"> Листе лекова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1B62D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B62D3" w:rsidRPr="003F3960" w:rsidRDefault="001B62D3"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1B62D3" w:rsidRPr="005E213E" w:rsidRDefault="001B62D3" w:rsidP="00B04D77">
            <w:pPr>
              <w:jc w:val="center"/>
            </w:pPr>
            <w:r>
              <w:t>benzatinbenzilpenicilin</w:t>
            </w:r>
          </w:p>
        </w:tc>
      </w:tr>
      <w:tr w:rsidR="001B62D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1B62D3" w:rsidRPr="003F3960" w:rsidRDefault="001B62D3"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1B62D3" w:rsidRPr="005E213E" w:rsidRDefault="001B62D3" w:rsidP="00B04D77">
            <w:pPr>
              <w:jc w:val="center"/>
            </w:pPr>
            <w:r>
              <w:t>natrijum nitroprusid</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6" w:name="_Toc25311572"/>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3C5D4B" w:rsidRPr="00F1156E"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F1156E">
              <w:rPr>
                <w:b/>
              </w:rPr>
              <w:t>не</w:t>
            </w:r>
            <w:r w:rsidR="00F1156E" w:rsidRPr="008D64A0">
              <w:rPr>
                <w:b/>
              </w:rPr>
              <w:t>регистрован</w:t>
            </w:r>
            <w:r w:rsidR="00F1156E">
              <w:rPr>
                <w:b/>
              </w:rPr>
              <w:t>их лекова</w:t>
            </w:r>
            <w:r w:rsidR="00F1156E" w:rsidRPr="008D64A0">
              <w:rPr>
                <w:b/>
              </w:rPr>
              <w:t xml:space="preserve"> </w:t>
            </w:r>
            <w:r w:rsidR="00F1156E">
              <w:rPr>
                <w:b/>
              </w:rPr>
              <w:t>са Д</w:t>
            </w:r>
            <w:r w:rsidR="00F1156E" w:rsidRPr="008D64A0">
              <w:rPr>
                <w:b/>
              </w:rPr>
              <w:t xml:space="preserve"> Листе лекова 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253115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1B62D3">
              <w:rPr>
                <w:rFonts w:eastAsia="TimesNewRomanPSMT"/>
                <w:b/>
                <w:bCs/>
              </w:rPr>
              <w:t>319</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1"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87524" w:rsidRPr="00387524" w:rsidRDefault="00387524" w:rsidP="00375CE0">
      <w:pPr>
        <w:jc w:val="both"/>
        <w:rPr>
          <w:b/>
          <w:bCs/>
        </w:rPr>
      </w:pP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lastRenderedPageBreak/>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7C02D5" w:rsidRPr="009E6648" w:rsidRDefault="007C02D5" w:rsidP="007C02D5">
      <w:pPr>
        <w:jc w:val="both"/>
        <w:rPr>
          <w:b/>
        </w:rPr>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1B62D3" w:rsidRDefault="001B62D3" w:rsidP="00375CE0">
      <w:pPr>
        <w:spacing w:before="120" w:after="120"/>
        <w:jc w:val="both"/>
      </w:pPr>
    </w:p>
    <w:p w:rsidR="001B62D3" w:rsidRPr="001B62D3" w:rsidRDefault="001B62D3" w:rsidP="00375CE0">
      <w:pPr>
        <w:spacing w:before="120" w:after="120"/>
        <w:jc w:val="both"/>
      </w:pPr>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2F23C6">
        <w:lastRenderedPageBreak/>
        <w:t xml:space="preserve">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9" w:name="_Toc364158548"/>
      <w:bookmarkEnd w:id="22"/>
      <w:bookmarkEnd w:id="23"/>
      <w:bookmarkEnd w:id="24"/>
      <w:bookmarkEnd w:id="25"/>
      <w:bookmarkEnd w:id="26"/>
      <w:bookmarkEnd w:id="27"/>
      <w:bookmarkEnd w:id="28"/>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30" w:name="_Toc25311575"/>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bookmarkStart w:id="35" w:name="_Toc25311576"/>
      <w:r w:rsidRPr="00240D48">
        <w:rPr>
          <w:b/>
          <w:noProof/>
        </w:rPr>
        <w:t>УГОВОР</w:t>
      </w:r>
      <w:bookmarkEnd w:id="31"/>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bookmarkStart w:id="40" w:name="_Toc25311577"/>
      <w:r w:rsidRPr="00240D48">
        <w:rPr>
          <w:b/>
          <w:noProof/>
        </w:rPr>
        <w:t xml:space="preserve">О ЈАВНОЈ НАБАВЦИ БРОЈ </w:t>
      </w:r>
      <w:r w:rsidR="001B62D3">
        <w:rPr>
          <w:b/>
          <w:noProof/>
        </w:rPr>
        <w:t>319</w:t>
      </w:r>
      <w:r w:rsidR="00E825DE">
        <w:rPr>
          <w:b/>
          <w:noProof/>
        </w:rPr>
        <w:t>-19</w:t>
      </w:r>
      <w:r w:rsidR="00DB4714">
        <w:rPr>
          <w:b/>
          <w:noProof/>
        </w:rPr>
        <w:t>-О</w:t>
      </w:r>
      <w:bookmarkEnd w:id="36"/>
      <w:bookmarkEnd w:id="37"/>
      <w:bookmarkEnd w:id="38"/>
      <w:bookmarkEnd w:id="39"/>
      <w:bookmarkEnd w:id="40"/>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25311578"/>
      <w:r w:rsidRPr="00732D31">
        <w:rPr>
          <w:b/>
          <w:noProof/>
          <w:color w:val="000000" w:themeColor="text1"/>
        </w:rPr>
        <w:t>Члан 1.</w:t>
      </w:r>
      <w:bookmarkEnd w:id="41"/>
      <w:bookmarkEnd w:id="42"/>
      <w:bookmarkEnd w:id="43"/>
      <w:bookmarkEnd w:id="44"/>
      <w:bookmarkEnd w:id="45"/>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1B62D3">
        <w:rPr>
          <w:b/>
        </w:rPr>
        <w:t>319</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tblPr>
      <w:tblGrid>
        <w:gridCol w:w="620"/>
        <w:gridCol w:w="1683"/>
        <w:gridCol w:w="993"/>
        <w:gridCol w:w="906"/>
        <w:gridCol w:w="1078"/>
        <w:gridCol w:w="709"/>
        <w:gridCol w:w="823"/>
        <w:gridCol w:w="1260"/>
        <w:gridCol w:w="900"/>
        <w:gridCol w:w="1282"/>
      </w:tblGrid>
      <w:tr w:rsidR="003B0B96" w:rsidRPr="00235E66" w:rsidTr="00F900B4">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683"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993"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06"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078"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09"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823"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1B62D3" w:rsidRPr="00F900B4" w:rsidTr="00F900B4">
        <w:trPr>
          <w:trHeight w:val="432"/>
          <w:jc w:val="center"/>
        </w:trPr>
        <w:tc>
          <w:tcPr>
            <w:tcW w:w="620" w:type="dxa"/>
            <w:noWrap/>
            <w:vAlign w:val="center"/>
            <w:hideMark/>
          </w:tcPr>
          <w:p w:rsidR="001B62D3" w:rsidRPr="00235E66" w:rsidRDefault="001B62D3" w:rsidP="00AA149A">
            <w:pPr>
              <w:jc w:val="center"/>
              <w:rPr>
                <w:color w:val="000000"/>
                <w:sz w:val="20"/>
                <w:szCs w:val="20"/>
              </w:rPr>
            </w:pPr>
            <w:r w:rsidRPr="00235E66">
              <w:rPr>
                <w:color w:val="000000"/>
                <w:sz w:val="20"/>
                <w:szCs w:val="20"/>
              </w:rPr>
              <w:t>1.</w:t>
            </w:r>
          </w:p>
        </w:tc>
        <w:tc>
          <w:tcPr>
            <w:tcW w:w="1683" w:type="dxa"/>
            <w:noWrap/>
            <w:vAlign w:val="center"/>
          </w:tcPr>
          <w:p w:rsidR="001B62D3" w:rsidRPr="005E213E" w:rsidRDefault="001B62D3" w:rsidP="00B04D77">
            <w:pPr>
              <w:jc w:val="center"/>
            </w:pPr>
            <w:r>
              <w:t>benzatinbenzilpenicilin</w:t>
            </w:r>
          </w:p>
        </w:tc>
        <w:tc>
          <w:tcPr>
            <w:tcW w:w="993" w:type="dxa"/>
            <w:vAlign w:val="center"/>
          </w:tcPr>
          <w:p w:rsidR="001B62D3" w:rsidRPr="00F900B4" w:rsidRDefault="001B62D3" w:rsidP="00AA149A">
            <w:pPr>
              <w:jc w:val="center"/>
              <w:rPr>
                <w:noProof/>
                <w:color w:val="000000"/>
                <w:sz w:val="22"/>
                <w:szCs w:val="22"/>
                <w:lang w:val="sr-Cyrl-CS"/>
              </w:rPr>
            </w:pPr>
            <w:r>
              <w:rPr>
                <w:noProof/>
                <w:color w:val="000000"/>
                <w:sz w:val="22"/>
                <w:szCs w:val="22"/>
                <w:lang w:val="sr-Cyrl-CS"/>
              </w:rPr>
              <w:t>и</w:t>
            </w:r>
            <w:r>
              <w:rPr>
                <w:noProof/>
                <w:color w:val="000000"/>
                <w:sz w:val="22"/>
                <w:szCs w:val="22"/>
              </w:rPr>
              <w:t>нј</w:t>
            </w:r>
            <w:r>
              <w:rPr>
                <w:noProof/>
                <w:color w:val="000000"/>
                <w:sz w:val="22"/>
                <w:szCs w:val="22"/>
                <w:lang w:val="sr-Cyrl-CS"/>
              </w:rPr>
              <w:t>екција</w:t>
            </w:r>
          </w:p>
        </w:tc>
        <w:tc>
          <w:tcPr>
            <w:tcW w:w="906" w:type="dxa"/>
            <w:vAlign w:val="center"/>
          </w:tcPr>
          <w:p w:rsidR="001B62D3" w:rsidRPr="00F900B4" w:rsidRDefault="001B62D3">
            <w:pPr>
              <w:jc w:val="center"/>
              <w:rPr>
                <w:color w:val="000000"/>
                <w:sz w:val="22"/>
                <w:szCs w:val="22"/>
              </w:rPr>
            </w:pPr>
            <w:r>
              <w:rPr>
                <w:color w:val="000000"/>
                <w:sz w:val="22"/>
                <w:szCs w:val="22"/>
              </w:rPr>
              <w:t>1,2 MIU</w:t>
            </w:r>
          </w:p>
        </w:tc>
        <w:tc>
          <w:tcPr>
            <w:tcW w:w="1078" w:type="dxa"/>
            <w:noWrap/>
            <w:vAlign w:val="center"/>
          </w:tcPr>
          <w:p w:rsidR="001B62D3" w:rsidRPr="00F900B4" w:rsidRDefault="001B62D3" w:rsidP="00AA149A">
            <w:pPr>
              <w:jc w:val="center"/>
              <w:rPr>
                <w:noProof/>
                <w:color w:val="000000"/>
                <w:sz w:val="22"/>
                <w:szCs w:val="22"/>
                <w:lang w:val="sr-Cyrl-CS"/>
              </w:rPr>
            </w:pPr>
            <w:r>
              <w:rPr>
                <w:noProof/>
                <w:color w:val="000000"/>
                <w:sz w:val="22"/>
                <w:szCs w:val="22"/>
                <w:lang w:val="sr-Cyrl-CS"/>
              </w:rPr>
              <w:t>ампула</w:t>
            </w:r>
          </w:p>
        </w:tc>
        <w:tc>
          <w:tcPr>
            <w:tcW w:w="709" w:type="dxa"/>
            <w:noWrap/>
            <w:vAlign w:val="center"/>
          </w:tcPr>
          <w:p w:rsidR="001B62D3" w:rsidRPr="001B62D3" w:rsidRDefault="001B62D3" w:rsidP="00AA149A">
            <w:pPr>
              <w:jc w:val="center"/>
              <w:rPr>
                <w:noProof/>
                <w:color w:val="000000"/>
                <w:sz w:val="22"/>
                <w:szCs w:val="22"/>
              </w:rPr>
            </w:pPr>
            <w:r>
              <w:rPr>
                <w:noProof/>
                <w:color w:val="000000"/>
                <w:sz w:val="22"/>
                <w:szCs w:val="22"/>
              </w:rPr>
              <w:t>200</w:t>
            </w:r>
          </w:p>
        </w:tc>
        <w:tc>
          <w:tcPr>
            <w:tcW w:w="823" w:type="dxa"/>
            <w:noWrap/>
            <w:vAlign w:val="center"/>
            <w:hideMark/>
          </w:tcPr>
          <w:p w:rsidR="001B62D3" w:rsidRPr="00F900B4" w:rsidRDefault="001B62D3" w:rsidP="00AA149A">
            <w:pPr>
              <w:pStyle w:val="BodyText"/>
              <w:jc w:val="center"/>
              <w:rPr>
                <w:noProof/>
                <w:sz w:val="20"/>
                <w:lang w:val="sr-Cyrl-CS"/>
              </w:rPr>
            </w:pPr>
          </w:p>
        </w:tc>
        <w:tc>
          <w:tcPr>
            <w:tcW w:w="1260" w:type="dxa"/>
            <w:noWrap/>
            <w:vAlign w:val="center"/>
          </w:tcPr>
          <w:p w:rsidR="001B62D3" w:rsidRPr="00F900B4" w:rsidRDefault="001B62D3" w:rsidP="00AA149A">
            <w:pPr>
              <w:pStyle w:val="BodyText"/>
              <w:jc w:val="center"/>
              <w:rPr>
                <w:noProof/>
                <w:sz w:val="20"/>
                <w:lang w:val="sr-Cyrl-CS"/>
              </w:rPr>
            </w:pPr>
          </w:p>
        </w:tc>
        <w:tc>
          <w:tcPr>
            <w:tcW w:w="900" w:type="dxa"/>
            <w:noWrap/>
            <w:vAlign w:val="center"/>
          </w:tcPr>
          <w:p w:rsidR="001B62D3" w:rsidRPr="00F900B4" w:rsidRDefault="001B62D3" w:rsidP="00AA149A">
            <w:pPr>
              <w:pStyle w:val="BodyText"/>
              <w:jc w:val="center"/>
              <w:rPr>
                <w:noProof/>
                <w:sz w:val="20"/>
                <w:lang w:val="sr-Cyrl-CS"/>
              </w:rPr>
            </w:pPr>
          </w:p>
        </w:tc>
        <w:tc>
          <w:tcPr>
            <w:tcW w:w="1282" w:type="dxa"/>
            <w:noWrap/>
            <w:vAlign w:val="center"/>
          </w:tcPr>
          <w:p w:rsidR="001B62D3" w:rsidRPr="00F900B4" w:rsidRDefault="001B62D3" w:rsidP="00AA149A">
            <w:pPr>
              <w:pStyle w:val="BodyText"/>
              <w:jc w:val="center"/>
              <w:rPr>
                <w:noProof/>
                <w:sz w:val="20"/>
                <w:lang w:val="sr-Cyrl-CS"/>
              </w:rPr>
            </w:pPr>
          </w:p>
        </w:tc>
      </w:tr>
      <w:tr w:rsidR="001B62D3" w:rsidRPr="00F900B4" w:rsidTr="00F900B4">
        <w:trPr>
          <w:trHeight w:val="633"/>
          <w:jc w:val="center"/>
        </w:trPr>
        <w:tc>
          <w:tcPr>
            <w:tcW w:w="620" w:type="dxa"/>
            <w:noWrap/>
            <w:vAlign w:val="center"/>
          </w:tcPr>
          <w:p w:rsidR="001B62D3" w:rsidRPr="00F900B4" w:rsidRDefault="001B62D3" w:rsidP="00AA149A">
            <w:pPr>
              <w:jc w:val="center"/>
              <w:rPr>
                <w:noProof/>
                <w:color w:val="000000"/>
                <w:sz w:val="20"/>
                <w:szCs w:val="20"/>
                <w:lang w:val="sr-Cyrl-CS"/>
              </w:rPr>
            </w:pPr>
            <w:r w:rsidRPr="00F900B4">
              <w:rPr>
                <w:noProof/>
                <w:color w:val="000000"/>
                <w:sz w:val="20"/>
                <w:szCs w:val="20"/>
                <w:lang w:val="sr-Cyrl-CS"/>
              </w:rPr>
              <w:t>2.</w:t>
            </w:r>
          </w:p>
        </w:tc>
        <w:tc>
          <w:tcPr>
            <w:tcW w:w="1683" w:type="dxa"/>
            <w:noWrap/>
            <w:vAlign w:val="center"/>
          </w:tcPr>
          <w:p w:rsidR="001B62D3" w:rsidRPr="005E213E" w:rsidRDefault="001B62D3" w:rsidP="00B04D77">
            <w:pPr>
              <w:jc w:val="center"/>
            </w:pPr>
            <w:r>
              <w:t>natrijum nitroprusid</w:t>
            </w:r>
          </w:p>
        </w:tc>
        <w:tc>
          <w:tcPr>
            <w:tcW w:w="993" w:type="dxa"/>
            <w:vAlign w:val="center"/>
          </w:tcPr>
          <w:p w:rsidR="001B62D3" w:rsidRPr="00F900B4" w:rsidRDefault="001B62D3" w:rsidP="00AA149A">
            <w:pPr>
              <w:jc w:val="center"/>
              <w:rPr>
                <w:noProof/>
                <w:color w:val="000000"/>
                <w:sz w:val="22"/>
                <w:szCs w:val="22"/>
                <w:lang w:val="sr-Cyrl-CS"/>
              </w:rPr>
            </w:pPr>
            <w:r>
              <w:rPr>
                <w:noProof/>
                <w:color w:val="000000"/>
                <w:sz w:val="22"/>
                <w:szCs w:val="22"/>
                <w:lang w:val="sr-Cyrl-CS"/>
              </w:rPr>
              <w:t>и</w:t>
            </w:r>
            <w:r>
              <w:rPr>
                <w:noProof/>
                <w:color w:val="000000"/>
                <w:sz w:val="22"/>
                <w:szCs w:val="22"/>
              </w:rPr>
              <w:t>нј</w:t>
            </w:r>
            <w:r>
              <w:rPr>
                <w:noProof/>
                <w:color w:val="000000"/>
                <w:sz w:val="22"/>
                <w:szCs w:val="22"/>
                <w:lang w:val="sr-Cyrl-CS"/>
              </w:rPr>
              <w:t>екција</w:t>
            </w:r>
          </w:p>
        </w:tc>
        <w:tc>
          <w:tcPr>
            <w:tcW w:w="906" w:type="dxa"/>
            <w:vAlign w:val="center"/>
          </w:tcPr>
          <w:p w:rsidR="001B62D3" w:rsidRPr="00F900B4" w:rsidRDefault="001B62D3">
            <w:pPr>
              <w:jc w:val="center"/>
              <w:rPr>
                <w:color w:val="000000"/>
                <w:sz w:val="22"/>
                <w:szCs w:val="22"/>
              </w:rPr>
            </w:pPr>
            <w:r w:rsidRPr="00F900B4">
              <w:rPr>
                <w:color w:val="000000"/>
                <w:sz w:val="22"/>
                <w:szCs w:val="22"/>
              </w:rPr>
              <w:t>50 mg</w:t>
            </w:r>
          </w:p>
        </w:tc>
        <w:tc>
          <w:tcPr>
            <w:tcW w:w="1078" w:type="dxa"/>
            <w:noWrap/>
            <w:vAlign w:val="center"/>
          </w:tcPr>
          <w:p w:rsidR="001B62D3" w:rsidRPr="00F900B4" w:rsidRDefault="001B62D3" w:rsidP="00F900B4">
            <w:pPr>
              <w:jc w:val="center"/>
              <w:rPr>
                <w:noProof/>
                <w:color w:val="000000"/>
                <w:sz w:val="22"/>
                <w:szCs w:val="22"/>
                <w:lang w:val="sr-Cyrl-CS"/>
              </w:rPr>
            </w:pPr>
            <w:r>
              <w:rPr>
                <w:noProof/>
                <w:color w:val="000000"/>
                <w:sz w:val="22"/>
                <w:szCs w:val="22"/>
                <w:lang w:val="sr-Cyrl-CS"/>
              </w:rPr>
              <w:t>ампула</w:t>
            </w:r>
          </w:p>
        </w:tc>
        <w:tc>
          <w:tcPr>
            <w:tcW w:w="709" w:type="dxa"/>
            <w:noWrap/>
            <w:vAlign w:val="center"/>
          </w:tcPr>
          <w:p w:rsidR="001B62D3" w:rsidRPr="00F900B4" w:rsidRDefault="001B62D3" w:rsidP="00AA149A">
            <w:pPr>
              <w:jc w:val="center"/>
              <w:rPr>
                <w:noProof/>
                <w:color w:val="000000"/>
                <w:sz w:val="22"/>
                <w:szCs w:val="22"/>
                <w:lang w:val="sr-Cyrl-CS"/>
              </w:rPr>
            </w:pPr>
            <w:r>
              <w:rPr>
                <w:noProof/>
                <w:color w:val="000000"/>
                <w:sz w:val="22"/>
                <w:szCs w:val="22"/>
                <w:lang w:val="sr-Cyrl-CS"/>
              </w:rPr>
              <w:t>15</w:t>
            </w:r>
          </w:p>
        </w:tc>
        <w:tc>
          <w:tcPr>
            <w:tcW w:w="823" w:type="dxa"/>
            <w:noWrap/>
            <w:vAlign w:val="center"/>
          </w:tcPr>
          <w:p w:rsidR="001B62D3" w:rsidRPr="00F900B4" w:rsidRDefault="001B62D3" w:rsidP="00AA149A">
            <w:pPr>
              <w:pStyle w:val="BodyText"/>
              <w:jc w:val="center"/>
              <w:rPr>
                <w:noProof/>
                <w:sz w:val="20"/>
                <w:lang w:val="sr-Cyrl-CS"/>
              </w:rPr>
            </w:pPr>
          </w:p>
        </w:tc>
        <w:tc>
          <w:tcPr>
            <w:tcW w:w="1260" w:type="dxa"/>
            <w:noWrap/>
            <w:vAlign w:val="center"/>
          </w:tcPr>
          <w:p w:rsidR="001B62D3" w:rsidRPr="00F900B4" w:rsidRDefault="001B62D3" w:rsidP="00AA149A">
            <w:pPr>
              <w:pStyle w:val="BodyText"/>
              <w:jc w:val="center"/>
              <w:rPr>
                <w:noProof/>
                <w:sz w:val="20"/>
                <w:lang w:val="sr-Cyrl-CS"/>
              </w:rPr>
            </w:pPr>
          </w:p>
        </w:tc>
        <w:tc>
          <w:tcPr>
            <w:tcW w:w="900" w:type="dxa"/>
            <w:noWrap/>
            <w:vAlign w:val="center"/>
          </w:tcPr>
          <w:p w:rsidR="001B62D3" w:rsidRPr="00F900B4" w:rsidRDefault="001B62D3" w:rsidP="00AA149A">
            <w:pPr>
              <w:pStyle w:val="BodyText"/>
              <w:jc w:val="center"/>
              <w:rPr>
                <w:noProof/>
                <w:sz w:val="20"/>
                <w:lang w:val="sr-Cyrl-CS"/>
              </w:rPr>
            </w:pPr>
          </w:p>
        </w:tc>
        <w:tc>
          <w:tcPr>
            <w:tcW w:w="1282" w:type="dxa"/>
            <w:noWrap/>
            <w:vAlign w:val="center"/>
          </w:tcPr>
          <w:p w:rsidR="001B62D3" w:rsidRPr="00F900B4" w:rsidRDefault="001B62D3" w:rsidP="00AA149A">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Pr="001B62D3" w:rsidRDefault="0006011D" w:rsidP="001B62D3">
      <w:pPr>
        <w:jc w:val="both"/>
        <w:outlineLvl w:val="0"/>
        <w:rPr>
          <w:noProof/>
          <w:color w:val="000000" w:themeColor="text1"/>
        </w:rPr>
      </w:pPr>
    </w:p>
    <w:p w:rsidR="00A67FA7" w:rsidRDefault="003B0B96" w:rsidP="00894DF3">
      <w:pPr>
        <w:ind w:firstLine="708"/>
        <w:jc w:val="both"/>
        <w:outlineLvl w:val="0"/>
        <w:rPr>
          <w:noProof/>
          <w:color w:val="000000" w:themeColor="text1"/>
        </w:rPr>
      </w:pPr>
      <w:bookmarkStart w:id="46" w:name="_Toc25311579"/>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 xml:space="preserve">ора у свему према својој понуди/ама </w:t>
      </w:r>
      <w:r w:rsidRPr="005D38D8">
        <w:rPr>
          <w:noProof/>
          <w:color w:val="000000" w:themeColor="text1"/>
        </w:rPr>
        <w:t>број __________ од ___________ године која</w:t>
      </w:r>
      <w:r w:rsidR="00387524">
        <w:rPr>
          <w:noProof/>
          <w:color w:val="000000" w:themeColor="text1"/>
        </w:rPr>
        <w:t>/је</w:t>
      </w:r>
      <w:r w:rsidRPr="005D38D8">
        <w:rPr>
          <w:noProof/>
          <w:color w:val="000000" w:themeColor="text1"/>
        </w:rPr>
        <w:t xml:space="preserve"> је</w:t>
      </w:r>
      <w:r w:rsidR="00387524">
        <w:rPr>
          <w:noProof/>
          <w:color w:val="000000" w:themeColor="text1"/>
        </w:rPr>
        <w:t>/су</w:t>
      </w:r>
      <w:r w:rsidRPr="005D38D8">
        <w:rPr>
          <w:noProof/>
          <w:color w:val="000000" w:themeColor="text1"/>
        </w:rPr>
        <w:t xml:space="preserve"> саставни део овог уговора.</w:t>
      </w:r>
      <w:bookmarkEnd w:id="46"/>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bookmarkStart w:id="47" w:name="_Toc25311580"/>
      <w:r w:rsidRPr="002F23C6">
        <w:rPr>
          <w:b/>
          <w:noProof/>
          <w:color w:val="000000" w:themeColor="text1"/>
        </w:rPr>
        <w:lastRenderedPageBreak/>
        <w:t>ЦЕНА</w:t>
      </w:r>
      <w:bookmarkEnd w:id="47"/>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8" w:name="_Toc25311581"/>
      <w:r w:rsidRPr="002F23C6">
        <w:rPr>
          <w:b/>
          <w:noProof/>
          <w:color w:val="000000" w:themeColor="text1"/>
        </w:rPr>
        <w:t>Члан 2.</w:t>
      </w:r>
      <w:bookmarkEnd w:id="48"/>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25311582"/>
      <w:r w:rsidRPr="002F23C6">
        <w:rPr>
          <w:noProof/>
          <w:color w:val="000000" w:themeColor="text1"/>
        </w:rPr>
        <w:t>Члан 3.</w:t>
      </w:r>
      <w:bookmarkEnd w:id="49"/>
      <w:bookmarkEnd w:id="50"/>
      <w:bookmarkEnd w:id="51"/>
      <w:bookmarkEnd w:id="52"/>
      <w:bookmarkEnd w:id="53"/>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Pr="00387524">
        <w:rPr>
          <w:b/>
          <w:i/>
        </w:rPr>
        <w:t>не</w:t>
      </w:r>
      <w:r w:rsidR="0021017F" w:rsidRPr="00387524">
        <w:rPr>
          <w:b/>
          <w:i/>
        </w:rPr>
        <w:t>регистрованe</w:t>
      </w:r>
      <w:r w:rsidRPr="00387524">
        <w:rPr>
          <w:b/>
          <w:i/>
        </w:rPr>
        <w:t xml:space="preserve"> лек</w:t>
      </w:r>
      <w:r w:rsidR="0021017F" w:rsidRPr="00387524">
        <w:rPr>
          <w:b/>
          <w:i/>
        </w:rPr>
        <w:t>oве</w:t>
      </w:r>
      <w:r w:rsidRPr="00387524">
        <w:rPr>
          <w:b/>
          <w:i/>
        </w:rPr>
        <w:t xml:space="preserve"> </w:t>
      </w:r>
      <w:r w:rsidR="00DB3094" w:rsidRPr="00387524">
        <w:rPr>
          <w:b/>
          <w:i/>
        </w:rPr>
        <w:t>са</w:t>
      </w:r>
      <w:r w:rsidR="0021017F" w:rsidRPr="00387524">
        <w:rPr>
          <w:b/>
          <w:i/>
        </w:rPr>
        <w:t xml:space="preserve"> Д</w:t>
      </w:r>
      <w:r w:rsidRPr="00387524">
        <w:rPr>
          <w:b/>
          <w:i/>
        </w:rPr>
        <w:t xml:space="preserve"> Листе лекова </w:t>
      </w:r>
      <w:r w:rsidR="00387524" w:rsidRPr="00387524">
        <w:rPr>
          <w:b/>
          <w:i/>
        </w:rPr>
        <w:t>из члана 1.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rPr>
      </w:pPr>
      <w:bookmarkStart w:id="54" w:name="_Toc380740081"/>
      <w:bookmarkStart w:id="55"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6" w:name="_Toc476814926"/>
      <w:bookmarkStart w:id="57" w:name="_Toc25311583"/>
      <w:r w:rsidRPr="002F23C6">
        <w:rPr>
          <w:noProof/>
          <w:color w:val="000000" w:themeColor="text1"/>
        </w:rPr>
        <w:t>Члан 4.</w:t>
      </w:r>
      <w:bookmarkEnd w:id="56"/>
      <w:bookmarkEnd w:id="57"/>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2F23C6">
        <w:rPr>
          <w:noProof/>
          <w:color w:val="000000" w:themeColor="text1"/>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8" w:name="_Toc476814928"/>
      <w:bookmarkStart w:id="59" w:name="_Toc25311584"/>
      <w:r w:rsidRPr="002F23C6">
        <w:rPr>
          <w:b/>
          <w:noProof/>
          <w:color w:val="000000" w:themeColor="text1"/>
        </w:rPr>
        <w:t>Члан 5.</w:t>
      </w:r>
      <w:bookmarkEnd w:id="58"/>
      <w:bookmarkEnd w:id="5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0" w:name="_Toc476814929"/>
      <w:bookmarkStart w:id="61" w:name="_Toc25311585"/>
      <w:r w:rsidRPr="002F23C6">
        <w:rPr>
          <w:b/>
          <w:noProof/>
          <w:color w:val="000000" w:themeColor="text1"/>
        </w:rPr>
        <w:t>Члан 6.</w:t>
      </w:r>
      <w:bookmarkEnd w:id="60"/>
      <w:bookmarkEnd w:id="6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Default="00021F37" w:rsidP="00021F37">
      <w:pPr>
        <w:autoSpaceDE w:val="0"/>
        <w:autoSpaceDN w:val="0"/>
        <w:adjustRightInd w:val="0"/>
        <w:rPr>
          <w:b/>
        </w:rPr>
      </w:pPr>
    </w:p>
    <w:p w:rsidR="00B31084" w:rsidRDefault="00B31084" w:rsidP="00021F37">
      <w:pPr>
        <w:autoSpaceDE w:val="0"/>
        <w:autoSpaceDN w:val="0"/>
        <w:adjustRightInd w:val="0"/>
        <w:rPr>
          <w:b/>
        </w:rPr>
      </w:pPr>
    </w:p>
    <w:p w:rsidR="00B31084" w:rsidRDefault="00B31084" w:rsidP="00021F37">
      <w:pPr>
        <w:autoSpaceDE w:val="0"/>
        <w:autoSpaceDN w:val="0"/>
        <w:adjustRightInd w:val="0"/>
        <w:rPr>
          <w:b/>
        </w:rPr>
      </w:pPr>
    </w:p>
    <w:p w:rsidR="00B31084" w:rsidRPr="002F23C6" w:rsidRDefault="00B31084"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lastRenderedPageBreak/>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2" w:name="_Toc448141809"/>
      <w:bookmarkStart w:id="63" w:name="_Toc476814930"/>
      <w:bookmarkStart w:id="64" w:name="_Toc25311586"/>
      <w:r w:rsidRPr="002F23C6">
        <w:rPr>
          <w:noProof/>
          <w:color w:val="000000" w:themeColor="text1"/>
        </w:rPr>
        <w:t>Члан 7.</w:t>
      </w:r>
      <w:bookmarkEnd w:id="54"/>
      <w:bookmarkEnd w:id="55"/>
      <w:bookmarkEnd w:id="62"/>
      <w:bookmarkEnd w:id="63"/>
      <w:bookmarkEnd w:id="64"/>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25311587"/>
      <w:r w:rsidRPr="002F23C6">
        <w:rPr>
          <w:b/>
          <w:noProof/>
          <w:color w:val="000000" w:themeColor="text1"/>
        </w:rPr>
        <w:t>Члан 8.</w:t>
      </w:r>
      <w:bookmarkEnd w:id="65"/>
      <w:bookmarkEnd w:id="66"/>
      <w:bookmarkEnd w:id="67"/>
      <w:bookmarkEnd w:id="68"/>
      <w:bookmarkEnd w:id="69"/>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Default="00235E66" w:rsidP="00021F37">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31084" w:rsidRDefault="00B31084" w:rsidP="00B31084">
      <w:pPr>
        <w:jc w:val="both"/>
      </w:pPr>
    </w:p>
    <w:p w:rsidR="00B31084" w:rsidRDefault="00B31084" w:rsidP="00B31084">
      <w:pPr>
        <w:jc w:val="both"/>
      </w:pPr>
    </w:p>
    <w:p w:rsidR="00B31084" w:rsidRPr="00021F37" w:rsidRDefault="00B31084" w:rsidP="00B31084">
      <w:pPr>
        <w:jc w:val="both"/>
      </w:pPr>
    </w:p>
    <w:p w:rsidR="00235E66" w:rsidRPr="002F23C6" w:rsidRDefault="00235E66" w:rsidP="00235E66">
      <w:pPr>
        <w:jc w:val="center"/>
        <w:outlineLvl w:val="0"/>
        <w:rPr>
          <w:b/>
          <w:noProof/>
          <w:color w:val="000000" w:themeColor="text1"/>
        </w:rPr>
      </w:pPr>
      <w:bookmarkStart w:id="70" w:name="_Toc25311588"/>
      <w:r w:rsidRPr="002F23C6">
        <w:rPr>
          <w:b/>
          <w:noProof/>
          <w:color w:val="000000" w:themeColor="text1"/>
        </w:rPr>
        <w:lastRenderedPageBreak/>
        <w:t>РАСКИД УГОВОРА</w:t>
      </w:r>
      <w:bookmarkEnd w:id="70"/>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1" w:name="_Toc476814932"/>
      <w:bookmarkStart w:id="72" w:name="_Toc25311589"/>
      <w:r w:rsidRPr="002F23C6">
        <w:rPr>
          <w:b/>
          <w:noProof/>
          <w:color w:val="000000" w:themeColor="text1"/>
        </w:rPr>
        <w:t>Члан 9.</w:t>
      </w:r>
      <w:bookmarkEnd w:id="71"/>
      <w:bookmarkEnd w:id="72"/>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r w:rsidRPr="002F23C6">
        <w:rPr>
          <w:szCs w:val="22"/>
        </w:rPr>
        <w:t>У случaју рaскидa уговорa, примењивaће се одредбе Зaконa о облигaционим односимa.</w:t>
      </w:r>
    </w:p>
    <w:p w:rsidR="00B31084" w:rsidRDefault="00B31084"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73" w:name="_Toc476814933"/>
      <w:bookmarkStart w:id="74" w:name="_Toc25311590"/>
      <w:r w:rsidRPr="002F23C6">
        <w:rPr>
          <w:b/>
          <w:noProof/>
        </w:rPr>
        <w:t>Члан 10.</w:t>
      </w:r>
      <w:bookmarkEnd w:id="73"/>
      <w:bookmarkEnd w:id="74"/>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75" w:name="_Toc380740086"/>
      <w:bookmarkStart w:id="76" w:name="_Toc389742048"/>
      <w:bookmarkStart w:id="77"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8" w:name="_Toc476814935"/>
      <w:bookmarkStart w:id="79" w:name="_Toc25311591"/>
      <w:r w:rsidRPr="002F23C6">
        <w:rPr>
          <w:b/>
          <w:noProof/>
        </w:rPr>
        <w:t>Члан 11.</w:t>
      </w:r>
      <w:bookmarkEnd w:id="75"/>
      <w:bookmarkEnd w:id="76"/>
      <w:bookmarkEnd w:id="77"/>
      <w:bookmarkEnd w:id="78"/>
      <w:bookmarkEnd w:id="79"/>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B31084" w:rsidRDefault="00B31084" w:rsidP="00235E66">
      <w:pPr>
        <w:jc w:val="center"/>
        <w:rPr>
          <w:b/>
          <w:noProof/>
        </w:rPr>
      </w:pPr>
    </w:p>
    <w:p w:rsidR="00B31084" w:rsidRDefault="00B31084" w:rsidP="00235E66">
      <w:pPr>
        <w:jc w:val="center"/>
        <w:rPr>
          <w:b/>
          <w:noProof/>
        </w:rPr>
      </w:pPr>
    </w:p>
    <w:p w:rsidR="00235E66" w:rsidRPr="002F23C6" w:rsidRDefault="00235E66" w:rsidP="00235E66">
      <w:pPr>
        <w:jc w:val="center"/>
        <w:rPr>
          <w:b/>
          <w:noProof/>
        </w:rPr>
      </w:pPr>
      <w:r w:rsidRPr="002F23C6">
        <w:rPr>
          <w:b/>
          <w:noProof/>
        </w:rPr>
        <w:lastRenderedPageBreak/>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25311592"/>
      <w:r w:rsidRPr="002F23C6">
        <w:rPr>
          <w:b/>
          <w:noProof/>
          <w:color w:val="000000" w:themeColor="text1"/>
        </w:rPr>
        <w:t>Члан 12.</w:t>
      </w:r>
      <w:bookmarkEnd w:id="80"/>
      <w:bookmarkEnd w:id="81"/>
      <w:bookmarkEnd w:id="82"/>
      <w:bookmarkEnd w:id="83"/>
      <w:bookmarkEnd w:id="84"/>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1E5E83" w:rsidRDefault="001E5E83" w:rsidP="001E5E83">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31084" w:rsidRPr="00CC2579" w:rsidRDefault="00B31084" w:rsidP="001E5E83">
      <w:pPr>
        <w:shd w:val="clear" w:color="auto" w:fill="FFFFFF"/>
        <w:ind w:firstLine="720"/>
        <w:jc w:val="both"/>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85" w:name="_Toc25311593"/>
      <w:r w:rsidRPr="002F23C6">
        <w:rPr>
          <w:b/>
          <w:noProof/>
          <w:color w:val="000000" w:themeColor="text1"/>
        </w:rPr>
        <w:t>Члан 13.</w:t>
      </w:r>
      <w:bookmarkEnd w:id="85"/>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bookmarkStart w:id="86" w:name="_Toc25311594"/>
      <w:r w:rsidRPr="002F23C6">
        <w:rPr>
          <w:b/>
          <w:noProof/>
          <w:color w:val="000000" w:themeColor="text1"/>
        </w:rPr>
        <w:t>Члан 14.</w:t>
      </w:r>
      <w:bookmarkEnd w:id="86"/>
    </w:p>
    <w:p w:rsidR="00130F22" w:rsidRDefault="00130F22" w:rsidP="00130F2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235E66" w:rsidRPr="00130F22" w:rsidRDefault="00130F22" w:rsidP="00130F22">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235E66" w:rsidRPr="002F23C6" w:rsidRDefault="00235E66" w:rsidP="00235E66">
      <w:pPr>
        <w:jc w:val="center"/>
        <w:outlineLvl w:val="0"/>
        <w:rPr>
          <w:b/>
          <w:noProof/>
          <w:color w:val="000000" w:themeColor="text1"/>
        </w:rPr>
      </w:pPr>
      <w:bookmarkStart w:id="87" w:name="_Toc25311595"/>
      <w:r w:rsidRPr="002F23C6">
        <w:rPr>
          <w:b/>
          <w:noProof/>
          <w:color w:val="000000" w:themeColor="text1"/>
        </w:rPr>
        <w:t>Члан 1</w:t>
      </w:r>
      <w:r w:rsidR="00130F22">
        <w:rPr>
          <w:b/>
          <w:noProof/>
          <w:color w:val="000000" w:themeColor="text1"/>
        </w:rPr>
        <w:t>5</w:t>
      </w:r>
      <w:r w:rsidRPr="002F23C6">
        <w:rPr>
          <w:b/>
          <w:noProof/>
          <w:color w:val="000000" w:themeColor="text1"/>
        </w:rPr>
        <w:t>.</w:t>
      </w:r>
      <w:bookmarkEnd w:id="87"/>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88" w:name="_Toc25311596"/>
      <w:r w:rsidRPr="002F23C6">
        <w:rPr>
          <w:b/>
          <w:noProof/>
          <w:color w:val="000000" w:themeColor="text1"/>
        </w:rPr>
        <w:t>Члан 1</w:t>
      </w:r>
      <w:r w:rsidR="00130F22">
        <w:rPr>
          <w:b/>
          <w:noProof/>
          <w:color w:val="000000" w:themeColor="text1"/>
        </w:rPr>
        <w:t>6</w:t>
      </w:r>
      <w:r w:rsidRPr="002F23C6">
        <w:rPr>
          <w:b/>
          <w:noProof/>
          <w:color w:val="000000" w:themeColor="text1"/>
        </w:rPr>
        <w:t>.</w:t>
      </w:r>
      <w:bookmarkEnd w:id="88"/>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89" w:name="_Toc380740089"/>
      <w:bookmarkStart w:id="90" w:name="_Toc389742051"/>
      <w:bookmarkStart w:id="91" w:name="_Toc448141817"/>
      <w:bookmarkStart w:id="92" w:name="_Toc476814938"/>
      <w:bookmarkStart w:id="93" w:name="_Toc25311597"/>
      <w:r w:rsidRPr="002F23C6">
        <w:rPr>
          <w:b/>
          <w:noProof/>
          <w:color w:val="000000" w:themeColor="text1"/>
        </w:rPr>
        <w:t>Члан 1</w:t>
      </w:r>
      <w:r w:rsidR="00130F22">
        <w:rPr>
          <w:b/>
          <w:noProof/>
          <w:color w:val="000000" w:themeColor="text1"/>
        </w:rPr>
        <w:t>7</w:t>
      </w:r>
      <w:r w:rsidRPr="002F23C6">
        <w:rPr>
          <w:b/>
          <w:noProof/>
          <w:color w:val="000000" w:themeColor="text1"/>
        </w:rPr>
        <w:t>.</w:t>
      </w:r>
      <w:bookmarkEnd w:id="89"/>
      <w:bookmarkEnd w:id="90"/>
      <w:bookmarkEnd w:id="91"/>
      <w:bookmarkEnd w:id="92"/>
      <w:bookmarkEnd w:id="93"/>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Default="00235E66" w:rsidP="00235E66">
      <w:pPr>
        <w:outlineLvl w:val="0"/>
        <w:rPr>
          <w:b/>
          <w:noProof/>
          <w:color w:val="000000" w:themeColor="text1"/>
        </w:rPr>
      </w:pPr>
      <w:bookmarkStart w:id="94" w:name="_Toc380740090"/>
      <w:bookmarkStart w:id="95" w:name="_Toc389742052"/>
    </w:p>
    <w:p w:rsidR="00B31084" w:rsidRDefault="00B31084" w:rsidP="00235E66">
      <w:pPr>
        <w:outlineLvl w:val="0"/>
        <w:rPr>
          <w:b/>
          <w:noProof/>
          <w:color w:val="000000" w:themeColor="text1"/>
        </w:rPr>
      </w:pPr>
    </w:p>
    <w:p w:rsidR="00B31084" w:rsidRPr="002F23C6" w:rsidRDefault="00B31084" w:rsidP="00235E66">
      <w:pPr>
        <w:outlineLvl w:val="0"/>
        <w:rPr>
          <w:b/>
          <w:noProof/>
          <w:color w:val="000000" w:themeColor="text1"/>
        </w:rPr>
      </w:pPr>
    </w:p>
    <w:p w:rsidR="00235E66" w:rsidRPr="002F23C6" w:rsidRDefault="00235E66" w:rsidP="00235E66">
      <w:pPr>
        <w:jc w:val="center"/>
        <w:outlineLvl w:val="0"/>
        <w:rPr>
          <w:b/>
          <w:noProof/>
          <w:color w:val="000000" w:themeColor="text1"/>
        </w:rPr>
      </w:pPr>
      <w:bookmarkStart w:id="96" w:name="_Toc448141818"/>
      <w:bookmarkStart w:id="97" w:name="_Toc476814939"/>
      <w:bookmarkStart w:id="98" w:name="_Toc25311598"/>
      <w:r w:rsidRPr="002F23C6">
        <w:rPr>
          <w:b/>
          <w:noProof/>
          <w:color w:val="000000" w:themeColor="text1"/>
        </w:rPr>
        <w:lastRenderedPageBreak/>
        <w:t>Члан 1</w:t>
      </w:r>
      <w:r w:rsidR="00130F22">
        <w:rPr>
          <w:b/>
          <w:noProof/>
          <w:color w:val="000000" w:themeColor="text1"/>
        </w:rPr>
        <w:t>8</w:t>
      </w:r>
      <w:r w:rsidRPr="002F23C6">
        <w:rPr>
          <w:b/>
          <w:noProof/>
          <w:color w:val="000000" w:themeColor="text1"/>
        </w:rPr>
        <w:t>.</w:t>
      </w:r>
      <w:bookmarkEnd w:id="94"/>
      <w:bookmarkEnd w:id="95"/>
      <w:bookmarkEnd w:id="96"/>
      <w:bookmarkEnd w:id="97"/>
      <w:bookmarkEnd w:id="98"/>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Default="00235E66" w:rsidP="00235E66">
      <w:pPr>
        <w:rPr>
          <w:noProof/>
          <w:color w:val="000000" w:themeColor="text1"/>
        </w:rPr>
      </w:pPr>
    </w:p>
    <w:p w:rsidR="00B31084" w:rsidRPr="002F23C6" w:rsidRDefault="00B31084" w:rsidP="00235E66">
      <w:pPr>
        <w:rPr>
          <w:noProof/>
          <w:color w:val="000000" w:themeColor="text1"/>
        </w:rPr>
      </w:pPr>
    </w:p>
    <w:p w:rsidR="00235E66" w:rsidRPr="002F23C6" w:rsidRDefault="00235E66" w:rsidP="00235E66">
      <w:pPr>
        <w:rPr>
          <w:noProof/>
          <w:color w:val="000000" w:themeColor="text1"/>
        </w:rPr>
      </w:pPr>
    </w:p>
    <w:tbl>
      <w:tblPr>
        <w:tblW w:w="0" w:type="auto"/>
        <w:tblLook w:val="04A0"/>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r w:rsidRPr="002F23C6">
        <w:br w:type="page"/>
      </w:r>
    </w:p>
    <w:p w:rsidR="002D5B2C" w:rsidRPr="00F87167" w:rsidRDefault="00CD5C01" w:rsidP="002A4E57">
      <w:pPr>
        <w:pStyle w:val="Heading2"/>
        <w:ind w:left="1560"/>
        <w:jc w:val="left"/>
        <w:rPr>
          <w:noProof/>
        </w:rPr>
      </w:pPr>
      <w:bookmarkStart w:id="99" w:name="_Toc364158549"/>
      <w:r>
        <w:rPr>
          <w:noProof/>
          <w:lang w:val="sr-Cyrl-CS"/>
        </w:rPr>
        <w:lastRenderedPageBreak/>
        <w:t xml:space="preserve">      </w:t>
      </w:r>
      <w:bookmarkStart w:id="100" w:name="_Toc25311599"/>
      <w:r w:rsidR="00354FEB">
        <w:rPr>
          <w:noProof/>
        </w:rPr>
        <w:t>7</w:t>
      </w:r>
      <w:r w:rsidR="002A4E57">
        <w:rPr>
          <w:noProof/>
          <w:lang w:val="sr-Cyrl-CS"/>
        </w:rPr>
        <w:t xml:space="preserve">. </w:t>
      </w:r>
      <w:r w:rsidR="002D5B2C" w:rsidRPr="00F87167">
        <w:rPr>
          <w:noProof/>
        </w:rPr>
        <w:t>ИЗЈАВА О НЕЗАВИСНОЈ ПОНУДИ</w:t>
      </w:r>
      <w:bookmarkEnd w:id="99"/>
      <w:bookmarkEnd w:id="10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1B62D3">
        <w:rPr>
          <w:b/>
        </w:rPr>
        <w:t>319</w:t>
      </w:r>
      <w:r w:rsidR="005E150A" w:rsidRPr="000F5386">
        <w:rPr>
          <w:b/>
        </w:rPr>
        <w:t>-19-О -</w:t>
      </w:r>
      <w:r w:rsidR="005E150A">
        <w:t xml:space="preserve">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6A2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101" w:name="_Toc364158550"/>
    </w:p>
    <w:p w:rsidR="0006011D" w:rsidRDefault="0006011D" w:rsidP="003A79FB">
      <w:pPr>
        <w:pStyle w:val="Heading2"/>
      </w:pPr>
    </w:p>
    <w:p w:rsidR="0006011D" w:rsidRDefault="0006011D" w:rsidP="003A79FB">
      <w:pPr>
        <w:pStyle w:val="Heading2"/>
      </w:pPr>
    </w:p>
    <w:p w:rsidR="0072089F" w:rsidRPr="00F87167" w:rsidRDefault="00354FEB" w:rsidP="003A79FB">
      <w:pPr>
        <w:pStyle w:val="Heading2"/>
      </w:pPr>
      <w:bookmarkStart w:id="102" w:name="_Toc25311600"/>
      <w:r>
        <w:t>8</w:t>
      </w:r>
      <w:r w:rsidR="002A4E57">
        <w:rPr>
          <w:lang w:val="sr-Cyrl-CS"/>
        </w:rPr>
        <w:t>.</w:t>
      </w:r>
      <w:r w:rsidR="00434F17">
        <w:t xml:space="preserve"> </w:t>
      </w:r>
      <w:r w:rsidR="0072089F" w:rsidRPr="00F87167">
        <w:t>ОБРАЗАЦ ИЗЈАВЕ О ПОШТОВАЊУ ОБАВЕЗА</w:t>
      </w:r>
      <w:bookmarkEnd w:id="101"/>
      <w:bookmarkEnd w:id="102"/>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1B62D3">
        <w:rPr>
          <w:b/>
        </w:rPr>
        <w:t>319</w:t>
      </w:r>
      <w:r w:rsidRPr="000F5386">
        <w:rPr>
          <w:b/>
        </w:rPr>
        <w:t>-19-О -</w:t>
      </w:r>
      <w:r>
        <w:t xml:space="preserve">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6A2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3" w:name="_Toc364158551"/>
      <w:bookmarkStart w:id="104"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3"/>
      <w:bookmarkEnd w:id="10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5" w:name="_Toc364158552"/>
      <w:bookmarkStart w:id="106"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5"/>
      <w:bookmarkEnd w:id="106"/>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07" w:name="_Toc364158553"/>
      <w:bookmarkStart w:id="108"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9" w:name="_Toc395526481"/>
      <w:r w:rsidR="006B2DF3" w:rsidRPr="00D73600">
        <w:rPr>
          <w:noProof/>
        </w:rPr>
        <w:t>ОБРАЗАЦ ПОНУДЕ</w:t>
      </w:r>
      <w:bookmarkEnd w:id="107"/>
      <w:bookmarkEnd w:id="109"/>
      <w:bookmarkEnd w:id="108"/>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0B0DB9" w:rsidRPr="008D64A0">
        <w:rPr>
          <w:b/>
          <w:noProof/>
        </w:rPr>
        <w:t>Н</w:t>
      </w:r>
      <w:r w:rsidR="000B0DB9" w:rsidRPr="008D64A0">
        <w:rPr>
          <w:b/>
        </w:rPr>
        <w:t xml:space="preserve">абавка </w:t>
      </w:r>
      <w:r w:rsidR="000B0DB9">
        <w:rPr>
          <w:b/>
        </w:rPr>
        <w:t>не</w:t>
      </w:r>
      <w:r w:rsidR="000B0DB9" w:rsidRPr="008D64A0">
        <w:rPr>
          <w:b/>
        </w:rPr>
        <w:t>регистрован</w:t>
      </w:r>
      <w:r w:rsidR="000B0DB9">
        <w:rPr>
          <w:b/>
        </w:rPr>
        <w:t>их лекова</w:t>
      </w:r>
      <w:r w:rsidR="000B0DB9" w:rsidRPr="008D64A0">
        <w:rPr>
          <w:b/>
        </w:rPr>
        <w:t xml:space="preserve"> </w:t>
      </w:r>
      <w:r w:rsidR="000B0DB9">
        <w:rPr>
          <w:b/>
        </w:rPr>
        <w:t>са Д</w:t>
      </w:r>
      <w:r w:rsidR="000B0DB9" w:rsidRPr="008D64A0">
        <w:rPr>
          <w:b/>
        </w:rPr>
        <w:t xml:space="preserve"> Листе лекова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1B62D3">
        <w:rPr>
          <w:b/>
          <w:noProof/>
          <w:sz w:val="22"/>
          <w:szCs w:val="22"/>
        </w:rPr>
        <w:t>319</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tblPr>
      <w:tblGrid>
        <w:gridCol w:w="463"/>
        <w:gridCol w:w="1641"/>
        <w:gridCol w:w="1417"/>
        <w:gridCol w:w="908"/>
        <w:gridCol w:w="1066"/>
        <w:gridCol w:w="993"/>
        <w:gridCol w:w="1145"/>
        <w:gridCol w:w="1214"/>
        <w:gridCol w:w="899"/>
        <w:gridCol w:w="1145"/>
        <w:gridCol w:w="1511"/>
        <w:gridCol w:w="1029"/>
        <w:gridCol w:w="1708"/>
      </w:tblGrid>
      <w:tr w:rsidR="009E3F1A" w:rsidRPr="00C32EC6" w:rsidTr="005A46F3">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00"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5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5A46F3">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1B62D3" w:rsidRPr="005A46F3" w:rsidTr="005A46F3">
        <w:trPr>
          <w:trHeight w:val="578"/>
        </w:trPr>
        <w:tc>
          <w:tcPr>
            <w:tcW w:w="153" w:type="pct"/>
            <w:vAlign w:val="center"/>
          </w:tcPr>
          <w:p w:rsidR="001B62D3" w:rsidRPr="005E150A" w:rsidRDefault="001B62D3" w:rsidP="00130F22">
            <w:pPr>
              <w:jc w:val="center"/>
              <w:rPr>
                <w:color w:val="000000"/>
                <w:sz w:val="20"/>
                <w:szCs w:val="20"/>
              </w:rPr>
            </w:pPr>
            <w:r w:rsidRPr="005E150A">
              <w:rPr>
                <w:color w:val="000000"/>
                <w:sz w:val="20"/>
                <w:szCs w:val="20"/>
              </w:rPr>
              <w:t>1.</w:t>
            </w:r>
          </w:p>
        </w:tc>
        <w:tc>
          <w:tcPr>
            <w:tcW w:w="542" w:type="pct"/>
            <w:vAlign w:val="center"/>
          </w:tcPr>
          <w:p w:rsidR="001B62D3" w:rsidRPr="005E213E" w:rsidRDefault="001B62D3" w:rsidP="00B04D77">
            <w:pPr>
              <w:jc w:val="center"/>
            </w:pPr>
            <w:r>
              <w:t>benzatinbenzilpenicilin</w:t>
            </w:r>
          </w:p>
        </w:tc>
        <w:tc>
          <w:tcPr>
            <w:tcW w:w="468" w:type="pct"/>
            <w:vAlign w:val="center"/>
          </w:tcPr>
          <w:p w:rsidR="001B62D3" w:rsidRPr="00F900B4" w:rsidRDefault="001B62D3" w:rsidP="00B04D77">
            <w:pPr>
              <w:jc w:val="center"/>
              <w:rPr>
                <w:noProof/>
                <w:color w:val="000000"/>
                <w:sz w:val="22"/>
                <w:szCs w:val="22"/>
                <w:lang w:val="sr-Cyrl-CS"/>
              </w:rPr>
            </w:pPr>
            <w:r>
              <w:rPr>
                <w:noProof/>
                <w:color w:val="000000"/>
                <w:sz w:val="22"/>
                <w:szCs w:val="22"/>
                <w:lang w:val="sr-Cyrl-CS"/>
              </w:rPr>
              <w:t>и</w:t>
            </w:r>
            <w:r>
              <w:rPr>
                <w:noProof/>
                <w:color w:val="000000"/>
                <w:sz w:val="22"/>
                <w:szCs w:val="22"/>
              </w:rPr>
              <w:t>нј</w:t>
            </w:r>
            <w:r>
              <w:rPr>
                <w:noProof/>
                <w:color w:val="000000"/>
                <w:sz w:val="22"/>
                <w:szCs w:val="22"/>
                <w:lang w:val="sr-Cyrl-CS"/>
              </w:rPr>
              <w:t>екција</w:t>
            </w:r>
          </w:p>
        </w:tc>
        <w:tc>
          <w:tcPr>
            <w:tcW w:w="300" w:type="pct"/>
            <w:vAlign w:val="center"/>
          </w:tcPr>
          <w:p w:rsidR="001B62D3" w:rsidRPr="00F900B4" w:rsidRDefault="001B62D3" w:rsidP="00B04D77">
            <w:pPr>
              <w:jc w:val="center"/>
              <w:rPr>
                <w:color w:val="000000"/>
                <w:sz w:val="22"/>
                <w:szCs w:val="22"/>
              </w:rPr>
            </w:pPr>
            <w:r>
              <w:rPr>
                <w:color w:val="000000"/>
                <w:sz w:val="22"/>
                <w:szCs w:val="22"/>
              </w:rPr>
              <w:t>1,2 MIU</w:t>
            </w:r>
          </w:p>
        </w:tc>
        <w:tc>
          <w:tcPr>
            <w:tcW w:w="352" w:type="pct"/>
            <w:vAlign w:val="center"/>
          </w:tcPr>
          <w:p w:rsidR="001B62D3" w:rsidRPr="00F900B4" w:rsidRDefault="001B62D3" w:rsidP="00B04D77">
            <w:pPr>
              <w:jc w:val="center"/>
              <w:rPr>
                <w:noProof/>
                <w:color w:val="000000"/>
                <w:sz w:val="22"/>
                <w:szCs w:val="22"/>
                <w:lang w:val="sr-Cyrl-CS"/>
              </w:rPr>
            </w:pPr>
            <w:r>
              <w:rPr>
                <w:noProof/>
                <w:color w:val="000000"/>
                <w:sz w:val="22"/>
                <w:szCs w:val="22"/>
                <w:lang w:val="sr-Cyrl-CS"/>
              </w:rPr>
              <w:t>ампула</w:t>
            </w:r>
          </w:p>
        </w:tc>
        <w:tc>
          <w:tcPr>
            <w:tcW w:w="328" w:type="pct"/>
            <w:vAlign w:val="center"/>
          </w:tcPr>
          <w:p w:rsidR="001B62D3" w:rsidRPr="001B62D3" w:rsidRDefault="001B62D3" w:rsidP="00B04D77">
            <w:pPr>
              <w:jc w:val="center"/>
              <w:rPr>
                <w:noProof/>
                <w:color w:val="000000"/>
                <w:sz w:val="22"/>
                <w:szCs w:val="22"/>
              </w:rPr>
            </w:pPr>
            <w:r>
              <w:rPr>
                <w:noProof/>
                <w:color w:val="000000"/>
                <w:sz w:val="22"/>
                <w:szCs w:val="22"/>
              </w:rPr>
              <w:t>200</w:t>
            </w:r>
          </w:p>
        </w:tc>
        <w:tc>
          <w:tcPr>
            <w:tcW w:w="378" w:type="pct"/>
            <w:vAlign w:val="center"/>
          </w:tcPr>
          <w:p w:rsidR="001B62D3" w:rsidRPr="005A46F3" w:rsidRDefault="001B62D3" w:rsidP="00130F22">
            <w:pPr>
              <w:pStyle w:val="BodyText"/>
              <w:jc w:val="center"/>
              <w:rPr>
                <w:noProof/>
                <w:sz w:val="18"/>
                <w:szCs w:val="18"/>
                <w:lang w:val="sr-Cyrl-CS"/>
              </w:rPr>
            </w:pPr>
          </w:p>
        </w:tc>
        <w:tc>
          <w:tcPr>
            <w:tcW w:w="401" w:type="pct"/>
            <w:vAlign w:val="center"/>
          </w:tcPr>
          <w:p w:rsidR="001B62D3" w:rsidRPr="005A46F3" w:rsidRDefault="001B62D3" w:rsidP="00130F22">
            <w:pPr>
              <w:pStyle w:val="BodyText"/>
              <w:jc w:val="center"/>
              <w:rPr>
                <w:noProof/>
                <w:sz w:val="18"/>
                <w:szCs w:val="18"/>
                <w:lang w:val="sr-Cyrl-CS"/>
              </w:rPr>
            </w:pPr>
          </w:p>
        </w:tc>
        <w:tc>
          <w:tcPr>
            <w:tcW w:w="297" w:type="pct"/>
            <w:vAlign w:val="center"/>
          </w:tcPr>
          <w:p w:rsidR="001B62D3" w:rsidRPr="005A46F3" w:rsidRDefault="001B62D3" w:rsidP="00130F22">
            <w:pPr>
              <w:pStyle w:val="BodyText"/>
              <w:jc w:val="center"/>
              <w:rPr>
                <w:noProof/>
                <w:sz w:val="18"/>
                <w:szCs w:val="18"/>
                <w:lang w:val="sr-Cyrl-CS"/>
              </w:rPr>
            </w:pPr>
          </w:p>
        </w:tc>
        <w:tc>
          <w:tcPr>
            <w:tcW w:w="378" w:type="pct"/>
            <w:vAlign w:val="center"/>
          </w:tcPr>
          <w:p w:rsidR="001B62D3" w:rsidRPr="005A46F3" w:rsidRDefault="001B62D3" w:rsidP="00130F22">
            <w:pPr>
              <w:pStyle w:val="BodyText"/>
              <w:jc w:val="center"/>
              <w:rPr>
                <w:noProof/>
                <w:sz w:val="18"/>
                <w:szCs w:val="18"/>
                <w:lang w:val="sr-Cyrl-CS"/>
              </w:rPr>
            </w:pPr>
          </w:p>
        </w:tc>
        <w:tc>
          <w:tcPr>
            <w:tcW w:w="499" w:type="pct"/>
            <w:vAlign w:val="center"/>
          </w:tcPr>
          <w:p w:rsidR="001B62D3" w:rsidRPr="005A46F3" w:rsidRDefault="001B62D3" w:rsidP="00130F22">
            <w:pPr>
              <w:pStyle w:val="BodyText"/>
              <w:jc w:val="center"/>
              <w:rPr>
                <w:noProof/>
                <w:sz w:val="18"/>
                <w:szCs w:val="18"/>
                <w:lang w:val="sr-Cyrl-CS"/>
              </w:rPr>
            </w:pPr>
          </w:p>
        </w:tc>
        <w:tc>
          <w:tcPr>
            <w:tcW w:w="340" w:type="pct"/>
            <w:tcBorders>
              <w:right w:val="single" w:sz="4" w:space="0" w:color="auto"/>
            </w:tcBorders>
            <w:vAlign w:val="center"/>
          </w:tcPr>
          <w:p w:rsidR="001B62D3" w:rsidRPr="005A46F3" w:rsidRDefault="001B62D3" w:rsidP="00130F22">
            <w:pPr>
              <w:pStyle w:val="BodyText"/>
              <w:jc w:val="center"/>
              <w:rPr>
                <w:noProof/>
                <w:sz w:val="18"/>
                <w:szCs w:val="18"/>
                <w:lang w:val="sr-Cyrl-CS"/>
              </w:rPr>
            </w:pPr>
          </w:p>
        </w:tc>
        <w:tc>
          <w:tcPr>
            <w:tcW w:w="564" w:type="pct"/>
            <w:tcBorders>
              <w:right w:val="single" w:sz="4" w:space="0" w:color="auto"/>
            </w:tcBorders>
            <w:vAlign w:val="center"/>
          </w:tcPr>
          <w:p w:rsidR="001B62D3" w:rsidRPr="005A46F3" w:rsidRDefault="001B62D3" w:rsidP="00130F22">
            <w:pPr>
              <w:pStyle w:val="BodyText"/>
              <w:jc w:val="center"/>
              <w:rPr>
                <w:noProof/>
                <w:sz w:val="18"/>
                <w:szCs w:val="18"/>
                <w:lang w:val="sr-Cyrl-CS"/>
              </w:rPr>
            </w:pPr>
          </w:p>
        </w:tc>
      </w:tr>
      <w:tr w:rsidR="001B62D3" w:rsidRPr="005A46F3" w:rsidTr="005A46F3">
        <w:trPr>
          <w:trHeight w:val="578"/>
        </w:trPr>
        <w:tc>
          <w:tcPr>
            <w:tcW w:w="153" w:type="pct"/>
            <w:vAlign w:val="center"/>
          </w:tcPr>
          <w:p w:rsidR="001B62D3" w:rsidRPr="005A46F3" w:rsidRDefault="001B62D3" w:rsidP="00130F22">
            <w:pPr>
              <w:jc w:val="center"/>
              <w:rPr>
                <w:noProof/>
                <w:color w:val="000000"/>
                <w:sz w:val="20"/>
                <w:szCs w:val="20"/>
                <w:lang w:val="sr-Cyrl-CS"/>
              </w:rPr>
            </w:pPr>
            <w:r w:rsidRPr="005A46F3">
              <w:rPr>
                <w:noProof/>
                <w:color w:val="000000"/>
                <w:sz w:val="20"/>
                <w:szCs w:val="20"/>
                <w:lang w:val="sr-Cyrl-CS"/>
              </w:rPr>
              <w:t>2.</w:t>
            </w:r>
          </w:p>
        </w:tc>
        <w:tc>
          <w:tcPr>
            <w:tcW w:w="542" w:type="pct"/>
            <w:vAlign w:val="center"/>
          </w:tcPr>
          <w:p w:rsidR="001B62D3" w:rsidRPr="005E213E" w:rsidRDefault="001B62D3" w:rsidP="00B04D77">
            <w:pPr>
              <w:jc w:val="center"/>
            </w:pPr>
            <w:r>
              <w:t>natrijum nitroprusid</w:t>
            </w:r>
          </w:p>
        </w:tc>
        <w:tc>
          <w:tcPr>
            <w:tcW w:w="468" w:type="pct"/>
            <w:vAlign w:val="center"/>
          </w:tcPr>
          <w:p w:rsidR="001B62D3" w:rsidRPr="00F900B4" w:rsidRDefault="001B62D3" w:rsidP="00B04D77">
            <w:pPr>
              <w:jc w:val="center"/>
              <w:rPr>
                <w:noProof/>
                <w:color w:val="000000"/>
                <w:sz w:val="22"/>
                <w:szCs w:val="22"/>
                <w:lang w:val="sr-Cyrl-CS"/>
              </w:rPr>
            </w:pPr>
            <w:r>
              <w:rPr>
                <w:noProof/>
                <w:color w:val="000000"/>
                <w:sz w:val="22"/>
                <w:szCs w:val="22"/>
                <w:lang w:val="sr-Cyrl-CS"/>
              </w:rPr>
              <w:t>и</w:t>
            </w:r>
            <w:r>
              <w:rPr>
                <w:noProof/>
                <w:color w:val="000000"/>
                <w:sz w:val="22"/>
                <w:szCs w:val="22"/>
              </w:rPr>
              <w:t>нј</w:t>
            </w:r>
            <w:r>
              <w:rPr>
                <w:noProof/>
                <w:color w:val="000000"/>
                <w:sz w:val="22"/>
                <w:szCs w:val="22"/>
                <w:lang w:val="sr-Cyrl-CS"/>
              </w:rPr>
              <w:t>екција</w:t>
            </w:r>
          </w:p>
        </w:tc>
        <w:tc>
          <w:tcPr>
            <w:tcW w:w="300" w:type="pct"/>
            <w:vAlign w:val="center"/>
          </w:tcPr>
          <w:p w:rsidR="001B62D3" w:rsidRPr="00F900B4" w:rsidRDefault="001B62D3" w:rsidP="00B04D77">
            <w:pPr>
              <w:jc w:val="center"/>
              <w:rPr>
                <w:color w:val="000000"/>
                <w:sz w:val="22"/>
                <w:szCs w:val="22"/>
              </w:rPr>
            </w:pPr>
            <w:r w:rsidRPr="00F900B4">
              <w:rPr>
                <w:color w:val="000000"/>
                <w:sz w:val="22"/>
                <w:szCs w:val="22"/>
              </w:rPr>
              <w:t>50 mg</w:t>
            </w:r>
          </w:p>
        </w:tc>
        <w:tc>
          <w:tcPr>
            <w:tcW w:w="352" w:type="pct"/>
            <w:vAlign w:val="center"/>
          </w:tcPr>
          <w:p w:rsidR="001B62D3" w:rsidRPr="00F900B4" w:rsidRDefault="001B62D3" w:rsidP="00B04D77">
            <w:pPr>
              <w:jc w:val="center"/>
              <w:rPr>
                <w:noProof/>
                <w:color w:val="000000"/>
                <w:sz w:val="22"/>
                <w:szCs w:val="22"/>
                <w:lang w:val="sr-Cyrl-CS"/>
              </w:rPr>
            </w:pPr>
            <w:r>
              <w:rPr>
                <w:noProof/>
                <w:color w:val="000000"/>
                <w:sz w:val="22"/>
                <w:szCs w:val="22"/>
                <w:lang w:val="sr-Cyrl-CS"/>
              </w:rPr>
              <w:t>ампула</w:t>
            </w:r>
          </w:p>
        </w:tc>
        <w:tc>
          <w:tcPr>
            <w:tcW w:w="328" w:type="pct"/>
            <w:vAlign w:val="center"/>
          </w:tcPr>
          <w:p w:rsidR="001B62D3" w:rsidRPr="00F900B4" w:rsidRDefault="001B62D3" w:rsidP="00B04D77">
            <w:pPr>
              <w:jc w:val="center"/>
              <w:rPr>
                <w:noProof/>
                <w:color w:val="000000"/>
                <w:sz w:val="22"/>
                <w:szCs w:val="22"/>
                <w:lang w:val="sr-Cyrl-CS"/>
              </w:rPr>
            </w:pPr>
            <w:r>
              <w:rPr>
                <w:noProof/>
                <w:color w:val="000000"/>
                <w:sz w:val="22"/>
                <w:szCs w:val="22"/>
                <w:lang w:val="sr-Cyrl-CS"/>
              </w:rPr>
              <w:t>15</w:t>
            </w:r>
          </w:p>
        </w:tc>
        <w:tc>
          <w:tcPr>
            <w:tcW w:w="378" w:type="pct"/>
            <w:vAlign w:val="center"/>
          </w:tcPr>
          <w:p w:rsidR="001B62D3" w:rsidRPr="005A46F3" w:rsidRDefault="001B62D3" w:rsidP="00130F22">
            <w:pPr>
              <w:pStyle w:val="BodyText"/>
              <w:jc w:val="center"/>
              <w:rPr>
                <w:noProof/>
                <w:sz w:val="18"/>
                <w:szCs w:val="18"/>
                <w:lang w:val="sr-Cyrl-CS"/>
              </w:rPr>
            </w:pPr>
          </w:p>
        </w:tc>
        <w:tc>
          <w:tcPr>
            <w:tcW w:w="401" w:type="pct"/>
            <w:vAlign w:val="center"/>
          </w:tcPr>
          <w:p w:rsidR="001B62D3" w:rsidRPr="005A46F3" w:rsidRDefault="001B62D3" w:rsidP="00130F22">
            <w:pPr>
              <w:pStyle w:val="BodyText"/>
              <w:jc w:val="center"/>
              <w:rPr>
                <w:noProof/>
                <w:sz w:val="18"/>
                <w:szCs w:val="18"/>
                <w:lang w:val="sr-Cyrl-CS"/>
              </w:rPr>
            </w:pPr>
          </w:p>
        </w:tc>
        <w:tc>
          <w:tcPr>
            <w:tcW w:w="297" w:type="pct"/>
            <w:vAlign w:val="center"/>
          </w:tcPr>
          <w:p w:rsidR="001B62D3" w:rsidRPr="005A46F3" w:rsidRDefault="001B62D3" w:rsidP="00130F22">
            <w:pPr>
              <w:pStyle w:val="BodyText"/>
              <w:jc w:val="center"/>
              <w:rPr>
                <w:noProof/>
                <w:sz w:val="18"/>
                <w:szCs w:val="18"/>
                <w:lang w:val="sr-Cyrl-CS"/>
              </w:rPr>
            </w:pPr>
          </w:p>
        </w:tc>
        <w:tc>
          <w:tcPr>
            <w:tcW w:w="378" w:type="pct"/>
            <w:vAlign w:val="center"/>
          </w:tcPr>
          <w:p w:rsidR="001B62D3" w:rsidRPr="005A46F3" w:rsidRDefault="001B62D3" w:rsidP="00130F22">
            <w:pPr>
              <w:pStyle w:val="BodyText"/>
              <w:jc w:val="center"/>
              <w:rPr>
                <w:noProof/>
                <w:sz w:val="18"/>
                <w:szCs w:val="18"/>
                <w:lang w:val="sr-Cyrl-CS"/>
              </w:rPr>
            </w:pPr>
          </w:p>
        </w:tc>
        <w:tc>
          <w:tcPr>
            <w:tcW w:w="499" w:type="pct"/>
            <w:vAlign w:val="center"/>
          </w:tcPr>
          <w:p w:rsidR="001B62D3" w:rsidRPr="005A46F3" w:rsidRDefault="001B62D3" w:rsidP="00130F22">
            <w:pPr>
              <w:pStyle w:val="BodyText"/>
              <w:jc w:val="center"/>
              <w:rPr>
                <w:noProof/>
                <w:sz w:val="18"/>
                <w:szCs w:val="18"/>
                <w:lang w:val="sr-Cyrl-CS"/>
              </w:rPr>
            </w:pPr>
          </w:p>
        </w:tc>
        <w:tc>
          <w:tcPr>
            <w:tcW w:w="340" w:type="pct"/>
            <w:tcBorders>
              <w:right w:val="single" w:sz="4" w:space="0" w:color="auto"/>
            </w:tcBorders>
            <w:vAlign w:val="center"/>
          </w:tcPr>
          <w:p w:rsidR="001B62D3" w:rsidRPr="005A46F3" w:rsidRDefault="001B62D3" w:rsidP="00130F22">
            <w:pPr>
              <w:pStyle w:val="BodyText"/>
              <w:jc w:val="center"/>
              <w:rPr>
                <w:noProof/>
                <w:sz w:val="18"/>
                <w:szCs w:val="18"/>
                <w:lang w:val="sr-Cyrl-CS"/>
              </w:rPr>
            </w:pPr>
          </w:p>
        </w:tc>
        <w:tc>
          <w:tcPr>
            <w:tcW w:w="564" w:type="pct"/>
            <w:tcBorders>
              <w:right w:val="single" w:sz="4" w:space="0" w:color="auto"/>
            </w:tcBorders>
            <w:vAlign w:val="center"/>
          </w:tcPr>
          <w:p w:rsidR="001B62D3" w:rsidRPr="005A46F3" w:rsidRDefault="001B62D3" w:rsidP="00130F22">
            <w:pPr>
              <w:pStyle w:val="BodyText"/>
              <w:jc w:val="center"/>
              <w:rPr>
                <w:noProof/>
                <w:sz w:val="18"/>
                <w:szCs w:val="18"/>
                <w:lang w:val="sr-Cyrl-CS"/>
              </w:rPr>
            </w:pPr>
          </w:p>
        </w:tc>
      </w:tr>
      <w:tr w:rsidR="00D10E95" w:rsidRPr="00C32EC6" w:rsidTr="005A46F3">
        <w:trPr>
          <w:trHeight w:val="578"/>
        </w:trPr>
        <w:tc>
          <w:tcPr>
            <w:tcW w:w="3597"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4"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CE0AC4"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1B62D3" w:rsidRDefault="001B62D3" w:rsidP="00924BB6">
      <w:pPr>
        <w:pStyle w:val="BodyText"/>
        <w:rPr>
          <w:b/>
          <w:noProof/>
          <w:sz w:val="18"/>
          <w:szCs w:val="18"/>
        </w:rPr>
      </w:pPr>
    </w:p>
    <w:p w:rsidR="001B62D3" w:rsidRDefault="001B62D3" w:rsidP="00924BB6">
      <w:pPr>
        <w:pStyle w:val="BodyText"/>
        <w:rPr>
          <w:b/>
          <w:noProof/>
          <w:sz w:val="18"/>
          <w:szCs w:val="18"/>
        </w:rPr>
      </w:pPr>
    </w:p>
    <w:p w:rsidR="001B62D3" w:rsidRDefault="001B62D3" w:rsidP="00924BB6">
      <w:pPr>
        <w:pStyle w:val="BodyText"/>
        <w:rPr>
          <w:b/>
          <w:noProof/>
          <w:sz w:val="18"/>
          <w:szCs w:val="18"/>
        </w:rPr>
      </w:pPr>
    </w:p>
    <w:p w:rsidR="001B62D3" w:rsidRPr="001B62D3" w:rsidRDefault="001B62D3"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lastRenderedPageBreak/>
        <w:t xml:space="preserve">Страна бр. 2 </w:t>
      </w:r>
      <w:r w:rsidR="00130F22">
        <w:rPr>
          <w:b/>
          <w:noProof/>
          <w:szCs w:val="24"/>
        </w:rPr>
        <w:t>, 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10" w:name="_Toc364158554"/>
            <w:r w:rsidR="002A4E57">
              <w:rPr>
                <w:noProof/>
                <w:lang w:val="sr-Cyrl-CS"/>
              </w:rPr>
              <w:t xml:space="preserve">                  </w:t>
            </w:r>
            <w:bookmarkStart w:id="111"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10"/>
            <w:bookmarkEnd w:id="11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12" w:name="_Toc364158555"/>
            <w:r w:rsidR="002A4E57">
              <w:rPr>
                <w:noProof/>
                <w:lang w:val="sr-Cyrl-CS"/>
              </w:rPr>
              <w:t xml:space="preserve">                                                     </w:t>
            </w:r>
            <w:bookmarkStart w:id="113"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2"/>
            <w:bookmarkEnd w:id="11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1B62D3">
        <w:rPr>
          <w:b/>
        </w:rPr>
        <w:t>319</w:t>
      </w:r>
      <w:r w:rsidRPr="002F23C6">
        <w:rPr>
          <w:b/>
        </w:rPr>
        <w:t>-</w:t>
      </w:r>
      <w:r>
        <w:rPr>
          <w:b/>
        </w:rPr>
        <w:t>19</w:t>
      </w:r>
      <w:r w:rsidRPr="002F23C6">
        <w:rPr>
          <w:b/>
        </w:rPr>
        <w:t>-О</w:t>
      </w:r>
      <w:r w:rsidRPr="002F23C6">
        <w:t xml:space="preserve"> - </w:t>
      </w:r>
      <w:r w:rsidR="00CE0AC4" w:rsidRPr="008D64A0">
        <w:rPr>
          <w:b/>
          <w:noProof/>
        </w:rPr>
        <w:t>Н</w:t>
      </w:r>
      <w:r w:rsidR="00CE0AC4" w:rsidRPr="008D64A0">
        <w:rPr>
          <w:b/>
        </w:rPr>
        <w:t xml:space="preserve">абавка </w:t>
      </w:r>
      <w:r w:rsidR="00CE0AC4">
        <w:rPr>
          <w:b/>
        </w:rPr>
        <w:t>не</w:t>
      </w:r>
      <w:r w:rsidR="00CE0AC4" w:rsidRPr="008D64A0">
        <w:rPr>
          <w:b/>
        </w:rPr>
        <w:t>регистрован</w:t>
      </w:r>
      <w:r w:rsidR="00CE0AC4">
        <w:rPr>
          <w:b/>
        </w:rPr>
        <w:t>их лекова</w:t>
      </w:r>
      <w:r w:rsidR="00CE0AC4" w:rsidRPr="008D64A0">
        <w:rPr>
          <w:b/>
        </w:rPr>
        <w:t xml:space="preserve"> </w:t>
      </w:r>
      <w:r w:rsidR="00CE0AC4">
        <w:rPr>
          <w:b/>
        </w:rPr>
        <w:t>са Д</w:t>
      </w:r>
      <w:r w:rsidR="00CE0AC4" w:rsidRPr="008D64A0">
        <w:rPr>
          <w:b/>
        </w:rPr>
        <w:t xml:space="preserve"> Листе лекова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77" w:rsidRDefault="00B04D77">
      <w:r>
        <w:separator/>
      </w:r>
    </w:p>
  </w:endnote>
  <w:endnote w:type="continuationSeparator" w:id="0">
    <w:p w:rsidR="00B04D77" w:rsidRDefault="00B04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B04D77" w:rsidRPr="0033187D" w:rsidRDefault="00B04D77" w:rsidP="0033187D">
        <w:pPr>
          <w:pStyle w:val="Footer"/>
          <w:jc w:val="right"/>
        </w:pPr>
        <w:r>
          <w:rPr>
            <w:lang w:val="sr-Cyrl-CS"/>
          </w:rPr>
          <w:t xml:space="preserve">Страна </w:t>
        </w:r>
        <w:fldSimple w:instr=" PAGE   \* MERGEFORMAT ">
          <w:r w:rsidR="004D510A">
            <w:rPr>
              <w:noProof/>
            </w:rPr>
            <w:t>2</w:t>
          </w:r>
        </w:fldSimple>
        <w:r>
          <w:rPr>
            <w:noProof/>
            <w:lang w:val="sr-Cyrl-CS"/>
          </w:rPr>
          <w:t>/</w:t>
        </w:r>
        <w:r>
          <w:rPr>
            <w:noProof/>
          </w:rPr>
          <w:t>3</w:t>
        </w:r>
        <w:r w:rsidR="00B31084">
          <w:rPr>
            <w:noProof/>
          </w:rPr>
          <w:t>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Default="00B04D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D77" w:rsidRDefault="00B04D7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Pr="001B62D3" w:rsidRDefault="00B04D77" w:rsidP="00CD5C01">
    <w:pPr>
      <w:pStyle w:val="Footer"/>
      <w:jc w:val="right"/>
      <w:rPr>
        <w:noProof/>
      </w:rPr>
    </w:pPr>
    <w:r>
      <w:rPr>
        <w:lang w:val="sr-Cyrl-CS"/>
      </w:rPr>
      <w:t xml:space="preserve">Страна </w:t>
    </w:r>
    <w:fldSimple w:instr=" PAGE   \* MERGEFORMAT ">
      <w:r w:rsidR="004D510A">
        <w:rPr>
          <w:noProof/>
        </w:rPr>
        <w:t>31</w:t>
      </w:r>
    </w:fldSimple>
    <w:r>
      <w:rPr>
        <w:noProof/>
        <w:lang w:val="sr-Cyrl-CS"/>
      </w:rPr>
      <w:t>/</w:t>
    </w:r>
    <w:r>
      <w:rPr>
        <w:noProof/>
      </w:rPr>
      <w:t>34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Default="00B04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77" w:rsidRDefault="00B04D77">
      <w:r>
        <w:separator/>
      </w:r>
    </w:p>
  </w:footnote>
  <w:footnote w:type="continuationSeparator" w:id="0">
    <w:p w:rsidR="00B04D77" w:rsidRDefault="00B0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Default="00B04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Pr="00884492" w:rsidRDefault="00B04D7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77" w:rsidRDefault="00B04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C367-8D94-460C-81CD-98B3F1F0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34</Pages>
  <Words>8668</Words>
  <Characters>52602</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61148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39</cp:revision>
  <cp:lastPrinted>2016-10-27T06:56:00Z</cp:lastPrinted>
  <dcterms:created xsi:type="dcterms:W3CDTF">2018-03-09T08:17:00Z</dcterms:created>
  <dcterms:modified xsi:type="dcterms:W3CDTF">2019-11-22T09:48:00Z</dcterms:modified>
</cp:coreProperties>
</file>