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45267667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8A638E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E5132">
        <w:rPr>
          <w:rFonts w:ascii="Times New Roman" w:eastAsia="Times New Roman" w:hAnsi="Times New Roman"/>
          <w:noProof/>
          <w:sz w:val="24"/>
          <w:szCs w:val="24"/>
          <w:lang w:val="sr-Cyrl-RS"/>
        </w:rPr>
        <w:t>30-20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>а</w:t>
      </w:r>
      <w:r w:rsidRPr="003A4A7A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6E5132" w:rsidRPr="0001131C">
        <w:rPr>
          <w:rFonts w:ascii="Times New Roman" w:eastAsia="Times New Roman" w:hAnsi="Times New Roman"/>
          <w:noProof/>
          <w:sz w:val="24"/>
          <w:szCs w:val="24"/>
          <w:lang w:val="sr-Cyrl-RS"/>
        </w:rPr>
        <w:t>09.03.</w:t>
      </w:r>
      <w:r w:rsidR="007741DC" w:rsidRPr="003A4A7A">
        <w:rPr>
          <w:rFonts w:ascii="Times New Roman" w:eastAsia="Times New Roman" w:hAnsi="Times New Roman"/>
          <w:noProof/>
          <w:sz w:val="24"/>
          <w:szCs w:val="24"/>
          <w:lang w:val="sr-Cyrl-RS"/>
        </w:rPr>
        <w:t>2020</w:t>
      </w:r>
      <w:r w:rsidR="00FA7886" w:rsidRPr="003A4A7A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3A4A7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41DC" w:rsidRDefault="004A61E1" w:rsidP="007741D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92E10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6E5132">
        <w:rPr>
          <w:rFonts w:ascii="Times New Roman" w:hAnsi="Times New Roman"/>
          <w:b/>
          <w:sz w:val="24"/>
          <w:szCs w:val="24"/>
          <w:lang w:val="sr-Cyrl-RS"/>
        </w:rPr>
        <w:t>30-20</w:t>
      </w:r>
      <w:r w:rsidR="0078134D" w:rsidRPr="00192E10">
        <w:rPr>
          <w:rFonts w:ascii="Times New Roman" w:hAnsi="Times New Roman"/>
          <w:b/>
          <w:sz w:val="24"/>
          <w:szCs w:val="24"/>
        </w:rPr>
        <w:t xml:space="preserve">-О </w:t>
      </w:r>
      <w:r w:rsidR="006E5132" w:rsidRPr="006E513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r w:rsidR="006E5132" w:rsidRPr="006E5132"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r w:rsidR="006E5132" w:rsidRPr="006E5132">
        <w:rPr>
          <w:rFonts w:ascii="Times New Roman" w:hAnsi="Times New Roman"/>
          <w:b/>
          <w:sz w:val="24"/>
          <w:szCs w:val="24"/>
          <w:lang w:val="sr-Cyrl-RS"/>
        </w:rPr>
        <w:t xml:space="preserve">стерилизацију за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6E5132" w:rsidRPr="006E51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5132" w:rsidRPr="006E5132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066EA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7741DC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E5132" w:rsidRPr="006E5132" w:rsidRDefault="00296D53" w:rsidP="006E5132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bookmark4"/>
      <w:r w:rsidRPr="006E5132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bookmarkEnd w:id="4"/>
      <w:proofErr w:type="spellStart"/>
      <w:r w:rsidR="006E5132" w:rsidRPr="006E5132">
        <w:rPr>
          <w:rFonts w:ascii="Times New Roman" w:hAnsi="Times New Roman"/>
          <w:sz w:val="24"/>
          <w:szCs w:val="24"/>
        </w:rPr>
        <w:t>Poštovani</w:t>
      </w:r>
      <w:proofErr w:type="spellEnd"/>
      <w:r w:rsidR="006E5132" w:rsidRPr="006E5132">
        <w:rPr>
          <w:rFonts w:ascii="Times New Roman" w:hAnsi="Times New Roman"/>
          <w:sz w:val="24"/>
          <w:szCs w:val="24"/>
        </w:rPr>
        <w:t>,</w:t>
      </w:r>
    </w:p>
    <w:p w:rsidR="006E5132" w:rsidRPr="006E5132" w:rsidRDefault="006E5132" w:rsidP="006E5132">
      <w:pPr>
        <w:jc w:val="both"/>
        <w:rPr>
          <w:rFonts w:ascii="Times New Roman" w:hAnsi="Times New Roman"/>
          <w:sz w:val="24"/>
          <w:szCs w:val="24"/>
        </w:rPr>
      </w:pPr>
      <w:r w:rsidRPr="006E5132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E5132">
        <w:rPr>
          <w:rFonts w:ascii="Times New Roman" w:hAnsi="Times New Roman"/>
          <w:sz w:val="24"/>
          <w:szCs w:val="24"/>
        </w:rPr>
        <w:t>osnovu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zakona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E5132">
        <w:rPr>
          <w:rFonts w:ascii="Times New Roman" w:hAnsi="Times New Roman"/>
          <w:sz w:val="24"/>
          <w:szCs w:val="24"/>
        </w:rPr>
        <w:t>javnim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nabavkama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132">
        <w:rPr>
          <w:rFonts w:ascii="Times New Roman" w:hAnsi="Times New Roman"/>
          <w:sz w:val="24"/>
          <w:szCs w:val="24"/>
        </w:rPr>
        <w:t>molimo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pojašnjenje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hAnsi="Times New Roman"/>
          <w:sz w:val="24"/>
          <w:szCs w:val="24"/>
        </w:rPr>
        <w:t>vezi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otvorenog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postupka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broj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30-20-O:</w:t>
      </w:r>
    </w:p>
    <w:p w:rsidR="006E5132" w:rsidRPr="006E5132" w:rsidRDefault="006E5132" w:rsidP="006E513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Partija</w:t>
      </w:r>
      <w:proofErr w:type="spellEnd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2</w:t>
      </w:r>
      <w:r w:rsidRPr="006E5132">
        <w:rPr>
          <w:rFonts w:ascii="Times New Roman" w:eastAsia="Times New Roman" w:hAnsi="Times New Roman"/>
          <w:sz w:val="24"/>
          <w:szCs w:val="24"/>
        </w:rPr>
        <w:t>: “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Naručilac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zahteva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br. 1. </w:t>
      </w:r>
      <w:proofErr w:type="spellStart"/>
      <w:proofErr w:type="gramStart"/>
      <w:r w:rsidRPr="006E513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proofErr w:type="gramEnd"/>
      <w:r w:rsidRPr="006E5132">
        <w:rPr>
          <w:rFonts w:ascii="Times New Roman" w:eastAsia="Times New Roman" w:hAnsi="Times New Roman"/>
          <w:sz w:val="24"/>
          <w:szCs w:val="24"/>
        </w:rPr>
        <w:t xml:space="preserve"> 2.: da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ponuđač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dostavi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potvrdu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ponuđena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dobra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validirana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kompatibilna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STERRAD 100NX, 100S, NX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>.”</w:t>
      </w:r>
    </w:p>
    <w:p w:rsidR="006E5132" w:rsidRPr="006E5132" w:rsidRDefault="006E5132" w:rsidP="006E51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E5132" w:rsidRPr="006E5132" w:rsidRDefault="006E5132" w:rsidP="006E51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132">
        <w:rPr>
          <w:rFonts w:ascii="Times New Roman" w:hAnsi="Times New Roman"/>
          <w:sz w:val="24"/>
          <w:szCs w:val="24"/>
        </w:rPr>
        <w:t>Partija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E5132">
        <w:rPr>
          <w:rFonts w:ascii="Times New Roman" w:hAnsi="Times New Roman"/>
          <w:sz w:val="24"/>
          <w:szCs w:val="24"/>
        </w:rPr>
        <w:t>obuhvata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potrošni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materijal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neophodan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pravilan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rad STERRAD 100NX, 100S, NX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sterilizatora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, pa je </w:t>
      </w:r>
      <w:proofErr w:type="spellStart"/>
      <w:r w:rsidRPr="006E5132">
        <w:rPr>
          <w:rFonts w:ascii="Times New Roman" w:hAnsi="Times New Roman"/>
          <w:sz w:val="24"/>
          <w:szCs w:val="24"/>
        </w:rPr>
        <w:t>uslov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E5132">
        <w:rPr>
          <w:rFonts w:ascii="Times New Roman" w:hAnsi="Times New Roman"/>
          <w:sz w:val="24"/>
          <w:szCs w:val="24"/>
        </w:rPr>
        <w:t>izjavi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proizvođača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sterilizatora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E5132">
        <w:rPr>
          <w:rFonts w:ascii="Times New Roman" w:hAnsi="Times New Roman"/>
          <w:sz w:val="24"/>
          <w:szCs w:val="24"/>
        </w:rPr>
        <w:t>su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ponuđena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6E5132">
        <w:rPr>
          <w:rFonts w:ascii="Times New Roman" w:hAnsi="Times New Roman"/>
          <w:sz w:val="24"/>
          <w:szCs w:val="24"/>
        </w:rPr>
        <w:t>validirana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kompatibilna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5132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E5132">
        <w:rPr>
          <w:rFonts w:ascii="Times New Roman" w:hAnsi="Times New Roman"/>
          <w:sz w:val="24"/>
          <w:szCs w:val="24"/>
        </w:rPr>
        <w:t xml:space="preserve"> STERRAD 100NX, 100S, NX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apsolutno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opravdan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prihvatljiv</w:t>
      </w:r>
      <w:proofErr w:type="spellEnd"/>
      <w:r w:rsidRPr="006E5132">
        <w:rPr>
          <w:rFonts w:ascii="Times New Roman" w:hAnsi="Times New Roman"/>
          <w:sz w:val="24"/>
          <w:szCs w:val="24"/>
        </w:rPr>
        <w:t>.</w:t>
      </w:r>
    </w:p>
    <w:p w:rsidR="006E5132" w:rsidRPr="006E5132" w:rsidRDefault="006E5132" w:rsidP="006E51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132">
        <w:rPr>
          <w:rFonts w:ascii="Times New Roman" w:hAnsi="Times New Roman"/>
          <w:sz w:val="24"/>
          <w:szCs w:val="24"/>
        </w:rPr>
        <w:t>Partija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6E5132">
        <w:rPr>
          <w:rFonts w:ascii="Times New Roman" w:hAnsi="Times New Roman"/>
          <w:sz w:val="24"/>
          <w:szCs w:val="24"/>
        </w:rPr>
        <w:t>obuhvata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potrošni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materijal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pakovanje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medicinskih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instrumenata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pribora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132">
        <w:rPr>
          <w:rFonts w:ascii="Times New Roman" w:hAnsi="Times New Roman"/>
          <w:sz w:val="24"/>
          <w:szCs w:val="24"/>
        </w:rPr>
        <w:t>koji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steriliše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hAnsi="Times New Roman"/>
          <w:sz w:val="24"/>
          <w:szCs w:val="24"/>
        </w:rPr>
        <w:t>plazma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različitih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proizvođača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, pa je </w:t>
      </w:r>
      <w:proofErr w:type="spellStart"/>
      <w:r w:rsidRPr="006E5132">
        <w:rPr>
          <w:rFonts w:ascii="Times New Roman" w:hAnsi="Times New Roman"/>
          <w:sz w:val="24"/>
          <w:szCs w:val="24"/>
        </w:rPr>
        <w:t>kao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takav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prihvatljiv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korišćenje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hAnsi="Times New Roman"/>
          <w:sz w:val="24"/>
          <w:szCs w:val="24"/>
        </w:rPr>
        <w:t>plazma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više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različitih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proizvođača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. </w:t>
      </w:r>
    </w:p>
    <w:p w:rsidR="006E5132" w:rsidRPr="006E5132" w:rsidRDefault="006E5132" w:rsidP="006E5132">
      <w:pPr>
        <w:jc w:val="both"/>
        <w:rPr>
          <w:rFonts w:ascii="Times New Roman" w:hAnsi="Times New Roman"/>
          <w:sz w:val="24"/>
          <w:szCs w:val="24"/>
        </w:rPr>
      </w:pPr>
      <w:r w:rsidRPr="006E5132">
        <w:rPr>
          <w:rFonts w:ascii="Times New Roman" w:hAnsi="Times New Roman"/>
          <w:sz w:val="24"/>
          <w:szCs w:val="24"/>
        </w:rPr>
        <w:t xml:space="preserve">S </w:t>
      </w:r>
      <w:proofErr w:type="spellStart"/>
      <w:proofErr w:type="gramStart"/>
      <w:r w:rsidRPr="006E5132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6E513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hAnsi="Times New Roman"/>
          <w:sz w:val="24"/>
          <w:szCs w:val="24"/>
        </w:rPr>
        <w:t>vezi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, da li je </w:t>
      </w:r>
      <w:proofErr w:type="spellStart"/>
      <w:r w:rsidRPr="006E5132">
        <w:rPr>
          <w:rFonts w:ascii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kao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dokaz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E5132">
        <w:rPr>
          <w:rFonts w:ascii="Times New Roman" w:hAnsi="Times New Roman"/>
          <w:sz w:val="24"/>
          <w:szCs w:val="24"/>
        </w:rPr>
        <w:t>validiranosti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kompatibilnosti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hAnsi="Times New Roman"/>
          <w:sz w:val="24"/>
          <w:szCs w:val="24"/>
        </w:rPr>
        <w:t>:</w:t>
      </w:r>
    </w:p>
    <w:p w:rsidR="006E5132" w:rsidRPr="0001131C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Izjavu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rolni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plazma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ponuđene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rolne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kompatibilne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STERRAD 100NX, 100S, NX</w:t>
      </w:r>
    </w:p>
    <w:p w:rsidR="006E5132" w:rsidRPr="006E5132" w:rsidRDefault="006E5132" w:rsidP="006E5132">
      <w:pPr>
        <w:jc w:val="both"/>
        <w:rPr>
          <w:rFonts w:ascii="Times New Roman" w:hAnsi="Times New Roman"/>
          <w:sz w:val="24"/>
          <w:szCs w:val="24"/>
        </w:rPr>
      </w:pPr>
      <w:r w:rsidRPr="006E5132">
        <w:rPr>
          <w:rFonts w:ascii="Times New Roman" w:hAnsi="Times New Roman"/>
          <w:sz w:val="24"/>
          <w:szCs w:val="24"/>
        </w:rPr>
        <w:t>                                                                                                           </w:t>
      </w:r>
      <w:proofErr w:type="gramStart"/>
      <w:r w:rsidRPr="006E5132">
        <w:rPr>
          <w:rFonts w:ascii="Times New Roman" w:hAnsi="Times New Roman"/>
          <w:sz w:val="24"/>
          <w:szCs w:val="24"/>
        </w:rPr>
        <w:t>i/ili</w:t>
      </w:r>
      <w:proofErr w:type="gramEnd"/>
    </w:p>
    <w:p w:rsidR="006E5132" w:rsidRPr="006E5132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Izjavu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kompatibilnosti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od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strane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zdravstvene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ustanove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koriste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ponuđene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rolne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plazma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sterilizatorima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STERRAD 100NX, 100S, NX</w:t>
      </w:r>
    </w:p>
    <w:p w:rsidR="006E5132" w:rsidRPr="006E5132" w:rsidRDefault="006E5132" w:rsidP="006E51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E5132" w:rsidRPr="0001131C" w:rsidRDefault="006E5132" w:rsidP="0001131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Partija</w:t>
      </w:r>
      <w:proofErr w:type="spellEnd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4</w:t>
      </w:r>
      <w:r w:rsidRPr="006E513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>:</w:t>
      </w:r>
    </w:p>
    <w:p w:rsidR="006E5132" w:rsidRPr="006E5132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1 –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pare 1/1000: </w:t>
      </w:r>
    </w:p>
    <w:p w:rsidR="006E5132" w:rsidRPr="006E5132" w:rsidRDefault="006E5132" w:rsidP="006E5132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E5132">
        <w:rPr>
          <w:rFonts w:ascii="Times New Roman" w:hAnsi="Times New Roman"/>
          <w:sz w:val="24"/>
          <w:szCs w:val="24"/>
        </w:rPr>
        <w:t>Molimo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pojašnjenje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koji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tačno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Pr="006E5132">
        <w:rPr>
          <w:rFonts w:ascii="Times New Roman" w:hAnsi="Times New Roman"/>
          <w:sz w:val="24"/>
          <w:szCs w:val="24"/>
        </w:rPr>
        <w:t>trake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E5132">
        <w:rPr>
          <w:rFonts w:ascii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: tip 1, tip 4, tip 5, tip 6? </w:t>
      </w:r>
    </w:p>
    <w:p w:rsidR="006E5132" w:rsidRPr="006E5132" w:rsidRDefault="006E5132" w:rsidP="006E513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132">
        <w:rPr>
          <w:rFonts w:ascii="Times New Roman" w:hAnsi="Times New Roman"/>
          <w:sz w:val="24"/>
          <w:szCs w:val="24"/>
        </w:rPr>
        <w:lastRenderedPageBreak/>
        <w:t>Molimo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pojašnjenje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šta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E5132">
        <w:rPr>
          <w:rFonts w:ascii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hAnsi="Times New Roman"/>
          <w:sz w:val="24"/>
          <w:szCs w:val="24"/>
        </w:rPr>
        <w:t>:</w:t>
      </w:r>
    </w:p>
    <w:p w:rsidR="006E5132" w:rsidRPr="006E5132" w:rsidRDefault="006E5132" w:rsidP="006E513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pare,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pakovanje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1000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, 20000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</w:p>
    <w:p w:rsidR="006E5132" w:rsidRPr="006E5132" w:rsidRDefault="006E5132" w:rsidP="006E513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Indikator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nalepnicama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, 20000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nalepnica</w:t>
      </w:r>
      <w:proofErr w:type="spellEnd"/>
    </w:p>
    <w:p w:rsidR="006E5132" w:rsidRPr="006E5132" w:rsidRDefault="006E5132" w:rsidP="006E5132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E5132" w:rsidRPr="006E5132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3 –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gasnu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, 19mmx50m: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Vas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pojašnjenje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šta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>:</w:t>
      </w:r>
    </w:p>
    <w:p w:rsidR="006E5132" w:rsidRPr="006E5132" w:rsidRDefault="006E5132" w:rsidP="006E513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etilen-oksidom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(EO)</w:t>
      </w:r>
    </w:p>
    <w:p w:rsidR="006E5132" w:rsidRPr="006E5132" w:rsidRDefault="006E5132" w:rsidP="006E513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formaldehidom</w:t>
      </w:r>
      <w:proofErr w:type="spellEnd"/>
    </w:p>
    <w:p w:rsidR="006E5132" w:rsidRPr="006E5132" w:rsidRDefault="006E5132" w:rsidP="006E513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plazma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sterilizatoru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(VH2O2)</w:t>
      </w:r>
    </w:p>
    <w:p w:rsidR="006E5132" w:rsidRPr="006E5132" w:rsidRDefault="006E5132" w:rsidP="006E5132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E5132" w:rsidRPr="006E5132" w:rsidRDefault="006E5132" w:rsidP="006E513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Partija</w:t>
      </w:r>
      <w:proofErr w:type="spellEnd"/>
      <w:r w:rsidRPr="006E513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6</w:t>
      </w:r>
      <w:r w:rsidRPr="006E513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Kese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sterilizaciju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>:</w:t>
      </w:r>
    </w:p>
    <w:p w:rsidR="006E5132" w:rsidRPr="006E5132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1: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Kesa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samolepljiva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190mmx360mm: Da li je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kesu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samolepljivu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dimenzija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200mmx350mm?</w:t>
      </w:r>
    </w:p>
    <w:p w:rsidR="0081701E" w:rsidRPr="006E5132" w:rsidRDefault="006E5132" w:rsidP="006E513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2: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Kesa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samolepljiva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300mmx390mm: Da li je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kesu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samolepljivu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5132">
        <w:rPr>
          <w:rFonts w:ascii="Times New Roman" w:eastAsia="Times New Roman" w:hAnsi="Times New Roman"/>
          <w:sz w:val="24"/>
          <w:szCs w:val="24"/>
        </w:rPr>
        <w:t>dimenzija</w:t>
      </w:r>
      <w:proofErr w:type="spellEnd"/>
      <w:r w:rsidRPr="006E5132">
        <w:rPr>
          <w:rFonts w:ascii="Times New Roman" w:eastAsia="Times New Roman" w:hAnsi="Times New Roman"/>
          <w:sz w:val="24"/>
          <w:szCs w:val="24"/>
        </w:rPr>
        <w:t xml:space="preserve"> 250mmx400mm?</w:t>
      </w:r>
      <w:r w:rsidR="00AB548D" w:rsidRPr="006E5132">
        <w:rPr>
          <w:rFonts w:ascii="Times New Roman" w:hAnsi="Times New Roman"/>
          <w:color w:val="333333"/>
          <w:sz w:val="24"/>
          <w:szCs w:val="24"/>
        </w:rPr>
        <w:t>”</w:t>
      </w:r>
    </w:p>
    <w:p w:rsidR="007741DC" w:rsidRPr="007741DC" w:rsidRDefault="007741DC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D1FD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1131C" w:rsidRPr="0029612F" w:rsidRDefault="0001131C" w:rsidP="0001131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Pr="0029612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29612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9612F">
        <w:rPr>
          <w:rFonts w:ascii="Times New Roman" w:hAnsi="Times New Roman"/>
          <w:sz w:val="24"/>
          <w:szCs w:val="24"/>
        </w:rPr>
        <w:t>Као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доказ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9612F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услова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прихвата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изјава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ролни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за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стерилизацију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612F">
        <w:rPr>
          <w:rFonts w:ascii="Times New Roman" w:hAnsi="Times New Roman"/>
          <w:sz w:val="24"/>
          <w:szCs w:val="24"/>
        </w:rPr>
        <w:t>плазма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стерилизаторима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ролне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компатибилне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стерилизаторима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STERRAD 100NX, 100S </w:t>
      </w:r>
      <w:proofErr w:type="spellStart"/>
      <w:r w:rsidRPr="0029612F">
        <w:rPr>
          <w:rFonts w:ascii="Times New Roman" w:hAnsi="Times New Roman"/>
          <w:sz w:val="24"/>
          <w:szCs w:val="24"/>
        </w:rPr>
        <w:t>i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12F">
        <w:rPr>
          <w:rFonts w:ascii="Times New Roman" w:hAnsi="Times New Roman"/>
          <w:sz w:val="24"/>
          <w:szCs w:val="24"/>
        </w:rPr>
        <w:t>NX  </w:t>
      </w:r>
      <w:proofErr w:type="spellStart"/>
      <w:r w:rsidRPr="0029612F">
        <w:rPr>
          <w:rFonts w:ascii="Times New Roman" w:hAnsi="Times New Roman"/>
          <w:sz w:val="24"/>
          <w:szCs w:val="24"/>
        </w:rPr>
        <w:t>нити</w:t>
      </w:r>
      <w:proofErr w:type="spellEnd"/>
      <w:proofErr w:type="gramEnd"/>
      <w:r w:rsidRPr="0029612F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29612F">
        <w:rPr>
          <w:rFonts w:ascii="Times New Roman" w:hAnsi="Times New Roman"/>
          <w:sz w:val="24"/>
          <w:szCs w:val="24"/>
        </w:rPr>
        <w:t>изјава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9612F">
        <w:rPr>
          <w:rFonts w:ascii="Times New Roman" w:hAnsi="Times New Roman"/>
          <w:sz w:val="24"/>
          <w:szCs w:val="24"/>
        </w:rPr>
        <w:t>компатибилности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од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стране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29612F">
        <w:rPr>
          <w:rFonts w:ascii="Times New Roman" w:hAnsi="Times New Roman"/>
          <w:sz w:val="24"/>
          <w:szCs w:val="24"/>
        </w:rPr>
        <w:t>здравствене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користе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29612F">
        <w:rPr>
          <w:rFonts w:ascii="Times New Roman" w:hAnsi="Times New Roman"/>
          <w:sz w:val="24"/>
          <w:szCs w:val="24"/>
        </w:rPr>
        <w:t>ролне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за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стерилизацију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612F">
        <w:rPr>
          <w:rFonts w:ascii="Times New Roman" w:hAnsi="Times New Roman"/>
          <w:sz w:val="24"/>
          <w:szCs w:val="24"/>
        </w:rPr>
        <w:t>плазма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стерилизаторима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STERRAD 100NX, 100S </w:t>
      </w:r>
      <w:proofErr w:type="spellStart"/>
      <w:r w:rsidRPr="0029612F">
        <w:rPr>
          <w:rFonts w:ascii="Times New Roman" w:hAnsi="Times New Roman"/>
          <w:sz w:val="24"/>
          <w:szCs w:val="24"/>
        </w:rPr>
        <w:t>i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NX</w:t>
      </w:r>
      <w:r w:rsidRPr="0029612F">
        <w:rPr>
          <w:rFonts w:ascii="Times New Roman" w:hAnsi="Times New Roman"/>
          <w:sz w:val="24"/>
          <w:szCs w:val="24"/>
          <w:lang w:val="sr-Cyrl-RS"/>
        </w:rPr>
        <w:t>.</w:t>
      </w:r>
    </w:p>
    <w:p w:rsidR="0001131C" w:rsidRPr="0029612F" w:rsidRDefault="0001131C" w:rsidP="0001131C">
      <w:pPr>
        <w:jc w:val="both"/>
        <w:rPr>
          <w:rFonts w:ascii="Times New Roman" w:hAnsi="Times New Roman"/>
          <w:sz w:val="24"/>
          <w:szCs w:val="24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proofErr w:type="spellStart"/>
      <w:r w:rsidRPr="0029612F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навођењем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доказа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који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612F">
        <w:rPr>
          <w:rFonts w:ascii="Times New Roman" w:hAnsi="Times New Roman"/>
          <w:sz w:val="24"/>
          <w:szCs w:val="24"/>
        </w:rPr>
        <w:t>виду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потврде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добра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валидирана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612F">
        <w:rPr>
          <w:rFonts w:ascii="Times New Roman" w:hAnsi="Times New Roman"/>
          <w:sz w:val="24"/>
          <w:szCs w:val="24"/>
        </w:rPr>
        <w:t>компатибилна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стерилизаторима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STERRAD 100NX, 100S </w:t>
      </w:r>
      <w:proofErr w:type="spellStart"/>
      <w:r w:rsidRPr="0029612F">
        <w:rPr>
          <w:rFonts w:ascii="Times New Roman" w:hAnsi="Times New Roman"/>
          <w:sz w:val="24"/>
          <w:szCs w:val="24"/>
        </w:rPr>
        <w:t>i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NX, </w:t>
      </w:r>
      <w:proofErr w:type="spellStart"/>
      <w:r w:rsidRPr="0029612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препоруку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плазма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2F">
        <w:rPr>
          <w:rFonts w:ascii="Times New Roman" w:hAnsi="Times New Roman"/>
          <w:sz w:val="24"/>
          <w:szCs w:val="24"/>
        </w:rPr>
        <w:t>По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препорукама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ове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изузетно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скупе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612F">
        <w:rPr>
          <w:rFonts w:ascii="Times New Roman" w:hAnsi="Times New Roman"/>
          <w:sz w:val="24"/>
          <w:szCs w:val="24"/>
        </w:rPr>
        <w:t>софистициране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опреме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може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користи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само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потрошни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одобрен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од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стране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2F">
        <w:rPr>
          <w:rFonts w:ascii="Times New Roman" w:hAnsi="Times New Roman"/>
          <w:sz w:val="24"/>
          <w:szCs w:val="24"/>
        </w:rPr>
        <w:t>Непоштовањем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ових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препорука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12F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угрожава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гаранцију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стерилизације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јер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гарантује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стерилност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након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завршеног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циклуса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стерилизације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само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ако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корисити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валидиран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612F">
        <w:rPr>
          <w:rFonts w:ascii="Times New Roman" w:hAnsi="Times New Roman"/>
          <w:sz w:val="24"/>
          <w:szCs w:val="24"/>
        </w:rPr>
        <w:t>компатибилан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потрошни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. </w:t>
      </w:r>
    </w:p>
    <w:p w:rsidR="0001131C" w:rsidRPr="0029612F" w:rsidRDefault="0001131C" w:rsidP="0001131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2961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9612F">
        <w:rPr>
          <w:rFonts w:ascii="Times New Roman" w:hAnsi="Times New Roman"/>
          <w:sz w:val="24"/>
          <w:szCs w:val="24"/>
        </w:rPr>
        <w:t>техничкој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произвођач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стерилизатора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наводи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потрошног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који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није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валидиран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може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довести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отказивања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система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612F">
        <w:rPr>
          <w:rFonts w:ascii="Times New Roman" w:hAnsi="Times New Roman"/>
          <w:sz w:val="24"/>
          <w:szCs w:val="24"/>
        </w:rPr>
        <w:t>сервисних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интервенција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које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нису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обухваћене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9612F">
        <w:rPr>
          <w:rFonts w:ascii="Times New Roman" w:hAnsi="Times New Roman"/>
          <w:sz w:val="24"/>
          <w:szCs w:val="24"/>
        </w:rPr>
        <w:t>одржавању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9612F">
        <w:rPr>
          <w:rFonts w:ascii="Times New Roman" w:hAnsi="Times New Roman"/>
          <w:sz w:val="24"/>
          <w:szCs w:val="24"/>
        </w:rPr>
        <w:t>самим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тим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до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повећања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612F">
        <w:rPr>
          <w:rFonts w:ascii="Times New Roman" w:hAnsi="Times New Roman"/>
          <w:sz w:val="24"/>
          <w:szCs w:val="24"/>
        </w:rPr>
        <w:t>Због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свега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12F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остаје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при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својим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захтевима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12F">
        <w:rPr>
          <w:rFonts w:ascii="Times New Roman" w:hAnsi="Times New Roman"/>
          <w:sz w:val="24"/>
          <w:szCs w:val="24"/>
        </w:rPr>
        <w:t>из</w:t>
      </w:r>
      <w:proofErr w:type="spellEnd"/>
      <w:r w:rsidRPr="0029612F">
        <w:rPr>
          <w:rFonts w:ascii="Times New Roman" w:hAnsi="Times New Roman"/>
          <w:sz w:val="24"/>
          <w:szCs w:val="24"/>
        </w:rPr>
        <w:t xml:space="preserve"> </w:t>
      </w:r>
      <w:r w:rsidRPr="0029612F">
        <w:rPr>
          <w:rFonts w:ascii="Times New Roman" w:hAnsi="Times New Roman"/>
          <w:sz w:val="24"/>
          <w:szCs w:val="24"/>
          <w:lang w:val="sr-Cyrl-RS"/>
        </w:rPr>
        <w:t>конкурсне документације.</w:t>
      </w:r>
    </w:p>
    <w:p w:rsidR="00D717F8" w:rsidRPr="0029612F" w:rsidRDefault="00D717F8" w:rsidP="0001131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t>2.  Партија бр. 4, ставка бр. 1: Прихватљиво је понудити  индикатор класе 4. и паковање до 1000 трака или мање.</w:t>
      </w:r>
      <w:bookmarkStart w:id="5" w:name="_GoBack"/>
      <w:bookmarkEnd w:id="5"/>
    </w:p>
    <w:p w:rsidR="00D717F8" w:rsidRPr="0029612F" w:rsidRDefault="00D717F8" w:rsidP="0001131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t>Партија бр. 4, ставка бр. 3:</w:t>
      </w:r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рихватљиво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понудити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траку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стерилизацију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</w:rPr>
        <w:t>етилен-оксидом</w:t>
      </w:r>
      <w:proofErr w:type="spellEnd"/>
      <w:r w:rsidRPr="0029612F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D717F8" w:rsidRPr="0029612F" w:rsidRDefault="00D717F8" w:rsidP="0001131C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lastRenderedPageBreak/>
        <w:t xml:space="preserve">3. Партија бр. 6, ставка бр. 1: </w:t>
      </w:r>
      <w:r w:rsidR="00936F53" w:rsidRPr="0029612F">
        <w:rPr>
          <w:rFonts w:ascii="Times New Roman" w:eastAsia="Times New Roman" w:hAnsi="Times New Roman"/>
          <w:sz w:val="24"/>
          <w:szCs w:val="24"/>
          <w:lang w:val="sr-Cyrl-RS"/>
        </w:rPr>
        <w:t xml:space="preserve">Није прихватљиво понудити </w:t>
      </w:r>
      <w:r w:rsidRPr="0029612F">
        <w:rPr>
          <w:rFonts w:ascii="Times New Roman" w:hAnsi="Times New Roman"/>
          <w:sz w:val="24"/>
          <w:szCs w:val="24"/>
          <w:lang w:val="sr-Cyrl-RS"/>
        </w:rPr>
        <w:t>самолепљив</w:t>
      </w:r>
      <w:r w:rsidR="00936F53" w:rsidRPr="0029612F">
        <w:rPr>
          <w:rFonts w:ascii="Times New Roman" w:hAnsi="Times New Roman"/>
          <w:sz w:val="24"/>
          <w:szCs w:val="24"/>
          <w:lang w:val="sr-Cyrl-RS"/>
        </w:rPr>
        <w:t>е</w:t>
      </w:r>
      <w:r w:rsidRPr="0029612F">
        <w:rPr>
          <w:rFonts w:ascii="Times New Roman" w:hAnsi="Times New Roman"/>
          <w:sz w:val="24"/>
          <w:szCs w:val="24"/>
          <w:lang w:val="sr-Cyrl-RS"/>
        </w:rPr>
        <w:t xml:space="preserve"> кес</w:t>
      </w:r>
      <w:r w:rsidR="00936F53" w:rsidRPr="0029612F">
        <w:rPr>
          <w:rFonts w:ascii="Times New Roman" w:hAnsi="Times New Roman"/>
          <w:sz w:val="24"/>
          <w:szCs w:val="24"/>
          <w:lang w:val="sr-Cyrl-RS"/>
        </w:rPr>
        <w:t>е</w:t>
      </w:r>
      <w:r w:rsidRPr="0029612F">
        <w:rPr>
          <w:rFonts w:ascii="Times New Roman" w:hAnsi="Times New Roman"/>
          <w:sz w:val="24"/>
          <w:szCs w:val="24"/>
          <w:lang w:val="sr-Cyrl-RS"/>
        </w:rPr>
        <w:t xml:space="preserve"> димензија </w:t>
      </w:r>
      <w:r w:rsidRPr="0029612F">
        <w:rPr>
          <w:rFonts w:ascii="Times New Roman" w:eastAsia="Times New Roman" w:hAnsi="Times New Roman"/>
          <w:sz w:val="24"/>
          <w:szCs w:val="24"/>
        </w:rPr>
        <w:t>200mm</w:t>
      </w:r>
      <w:r w:rsidRPr="002961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9612F">
        <w:rPr>
          <w:rFonts w:ascii="Times New Roman" w:eastAsia="Times New Roman" w:hAnsi="Times New Roman"/>
          <w:sz w:val="24"/>
          <w:szCs w:val="24"/>
        </w:rPr>
        <w:t>x</w:t>
      </w:r>
      <w:r w:rsidRPr="002961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9612F">
        <w:rPr>
          <w:rFonts w:ascii="Times New Roman" w:eastAsia="Times New Roman" w:hAnsi="Times New Roman"/>
          <w:sz w:val="24"/>
          <w:szCs w:val="24"/>
        </w:rPr>
        <w:t>350mm</w:t>
      </w:r>
      <w:r w:rsidRPr="0029612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717F8" w:rsidRPr="00D717F8" w:rsidRDefault="00D717F8" w:rsidP="0001131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9612F">
        <w:rPr>
          <w:rFonts w:ascii="Times New Roman" w:hAnsi="Times New Roman"/>
          <w:sz w:val="24"/>
          <w:szCs w:val="24"/>
          <w:lang w:val="sr-Cyrl-RS"/>
        </w:rPr>
        <w:t xml:space="preserve">Партија бр. 6, ставка бр. 2: </w:t>
      </w:r>
      <w:r w:rsidRPr="0029612F">
        <w:rPr>
          <w:rFonts w:ascii="Times New Roman" w:eastAsia="Times New Roman" w:hAnsi="Times New Roman"/>
          <w:sz w:val="24"/>
          <w:szCs w:val="24"/>
          <w:lang w:val="sr-Cyrl-RS"/>
        </w:rPr>
        <w:t>Није прихватљиво понудити самолепљиве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кесе димензија </w:t>
      </w:r>
      <w:r w:rsidRPr="006E5132">
        <w:rPr>
          <w:rFonts w:ascii="Times New Roman" w:eastAsia="Times New Roman" w:hAnsi="Times New Roman"/>
          <w:sz w:val="24"/>
          <w:szCs w:val="24"/>
        </w:rPr>
        <w:t>250mm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E5132"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E5132">
        <w:rPr>
          <w:rFonts w:ascii="Times New Roman" w:eastAsia="Times New Roman" w:hAnsi="Times New Roman"/>
          <w:sz w:val="24"/>
          <w:szCs w:val="24"/>
        </w:rPr>
        <w:t>400mm</w:t>
      </w:r>
    </w:p>
    <w:p w:rsidR="000D1FDA" w:rsidRDefault="000D1FDA" w:rsidP="00810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4A7A" w:rsidRPr="00D717F8" w:rsidRDefault="003A4A7A" w:rsidP="00D717F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E513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30-20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F20D2D">
      <w:footerReference w:type="default" r:id="rId12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7A" w:rsidRDefault="003A4A7A" w:rsidP="00332FD7">
      <w:pPr>
        <w:spacing w:after="0" w:line="240" w:lineRule="auto"/>
      </w:pPr>
      <w:r>
        <w:separator/>
      </w:r>
    </w:p>
  </w:endnote>
  <w:end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5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A638E" w:rsidRDefault="008A638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4A7A" w:rsidRPr="00E66E66" w:rsidRDefault="003A4A7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7A" w:rsidRDefault="003A4A7A" w:rsidP="00332FD7">
      <w:pPr>
        <w:spacing w:after="0" w:line="240" w:lineRule="auto"/>
      </w:pPr>
      <w:r>
        <w:separator/>
      </w:r>
    </w:p>
  </w:footnote>
  <w:footnote w:type="continuationSeparator" w:id="0">
    <w:p w:rsidR="003A4A7A" w:rsidRDefault="003A4A7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57155"/>
    <w:multiLevelType w:val="hybridMultilevel"/>
    <w:tmpl w:val="04B85E32"/>
    <w:lvl w:ilvl="0" w:tplc="000E9B02">
      <w:start w:val="2"/>
      <w:numFmt w:val="bullet"/>
      <w:lvlText w:val=""/>
      <w:lvlJc w:val="left"/>
      <w:pPr>
        <w:ind w:left="130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76ABE"/>
    <w:multiLevelType w:val="hybridMultilevel"/>
    <w:tmpl w:val="FD4E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04FAC"/>
    <w:multiLevelType w:val="hybridMultilevel"/>
    <w:tmpl w:val="B06A64A2"/>
    <w:lvl w:ilvl="0" w:tplc="F3549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9"/>
  </w:num>
  <w:num w:numId="12">
    <w:abstractNumId w:val="11"/>
  </w:num>
  <w:num w:numId="13">
    <w:abstractNumId w:val="4"/>
  </w:num>
  <w:num w:numId="14">
    <w:abstractNumId w:val="9"/>
  </w:num>
  <w:num w:numId="15">
    <w:abstractNumId w:val="33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30"/>
  </w:num>
  <w:num w:numId="21">
    <w:abstractNumId w:val="31"/>
  </w:num>
  <w:num w:numId="22">
    <w:abstractNumId w:val="7"/>
  </w:num>
  <w:num w:numId="23">
    <w:abstractNumId w:val="17"/>
  </w:num>
  <w:num w:numId="24">
    <w:abstractNumId w:val="23"/>
  </w:num>
  <w:num w:numId="25">
    <w:abstractNumId w:val="37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4"/>
  </w:num>
  <w:num w:numId="32">
    <w:abstractNumId w:val="3"/>
  </w:num>
  <w:num w:numId="33">
    <w:abstractNumId w:val="20"/>
  </w:num>
  <w:num w:numId="34">
    <w:abstractNumId w:val="39"/>
  </w:num>
  <w:num w:numId="35">
    <w:abstractNumId w:val="2"/>
  </w:num>
  <w:num w:numId="36">
    <w:abstractNumId w:val="38"/>
  </w:num>
  <w:num w:numId="37">
    <w:abstractNumId w:val="40"/>
  </w:num>
  <w:num w:numId="38">
    <w:abstractNumId w:val="2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131C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12F"/>
    <w:rsid w:val="002967E6"/>
    <w:rsid w:val="00296D53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0EF2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1C7F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213E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E5132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A47A9"/>
    <w:rsid w:val="008A638E"/>
    <w:rsid w:val="008C1924"/>
    <w:rsid w:val="008D120B"/>
    <w:rsid w:val="008D544B"/>
    <w:rsid w:val="008E0EBB"/>
    <w:rsid w:val="008E7998"/>
    <w:rsid w:val="00926F49"/>
    <w:rsid w:val="00933C56"/>
    <w:rsid w:val="00936F53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6EA"/>
    <w:rsid w:val="00A14F12"/>
    <w:rsid w:val="00A24C56"/>
    <w:rsid w:val="00A25B8D"/>
    <w:rsid w:val="00A26381"/>
    <w:rsid w:val="00A27D57"/>
    <w:rsid w:val="00A30E49"/>
    <w:rsid w:val="00A34FAE"/>
    <w:rsid w:val="00A44518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1708"/>
    <w:rsid w:val="00AF2F10"/>
    <w:rsid w:val="00AF58FE"/>
    <w:rsid w:val="00B02191"/>
    <w:rsid w:val="00B5148C"/>
    <w:rsid w:val="00B51B1E"/>
    <w:rsid w:val="00B53B43"/>
    <w:rsid w:val="00B57609"/>
    <w:rsid w:val="00B67F7B"/>
    <w:rsid w:val="00B719D1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7F8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7B9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5:docId w15:val="{DF5DB45F-868F-4407-912D-2BCF05D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11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96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FF0C-46A5-46FF-9A34-3F0CC97F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204</cp:revision>
  <cp:lastPrinted>2018-05-21T08:58:00Z</cp:lastPrinted>
  <dcterms:created xsi:type="dcterms:W3CDTF">2015-09-23T09:42:00Z</dcterms:created>
  <dcterms:modified xsi:type="dcterms:W3CDTF">2020-03-09T13:01:00Z</dcterms:modified>
</cp:coreProperties>
</file>