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7852314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69326A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00E59">
        <w:rPr>
          <w:rFonts w:ascii="Times New Roman" w:eastAsia="Times New Roman" w:hAnsi="Times New Roman"/>
          <w:noProof/>
          <w:sz w:val="24"/>
          <w:szCs w:val="24"/>
        </w:rPr>
        <w:t>-1</w:t>
      </w:r>
      <w:r w:rsidR="00C228A9">
        <w:rPr>
          <w:rFonts w:ascii="Times New Roman" w:eastAsia="Times New Roman" w:hAnsi="Times New Roman"/>
          <w:noProof/>
          <w:sz w:val="24"/>
          <w:szCs w:val="24"/>
        </w:rPr>
        <w:t>6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56094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56094"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  <w:r w:rsidR="00261BA6" w:rsidRPr="00856094">
        <w:rPr>
          <w:rFonts w:ascii="Times New Roman" w:eastAsia="Times New Roman" w:hAnsi="Times New Roman"/>
          <w:noProof/>
          <w:sz w:val="24"/>
          <w:szCs w:val="24"/>
        </w:rPr>
        <w:t>0.04</w:t>
      </w:r>
      <w:r w:rsidR="007741DC" w:rsidRPr="00856094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856094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856094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094" w:rsidRDefault="00856094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4A1595" w:rsidRPr="004A1595">
        <w:rPr>
          <w:rFonts w:ascii="Times New Roman" w:hAnsi="Times New Roman"/>
          <w:b/>
          <w:sz w:val="24"/>
          <w:szCs w:val="24"/>
        </w:rPr>
        <w:t>Набавка медицинске опреме за потребе Клинике за гинекологију и акушерство – адаптирани део ламеле Б и Ц</w:t>
      </w:r>
    </w:p>
    <w:p w:rsidR="00B060B1" w:rsidRDefault="00B060B1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133EBE">
        <w:rPr>
          <w:b/>
          <w:noProof/>
          <w:u w:val="single"/>
        </w:rPr>
        <w:t>E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C228A9" w:rsidRPr="00C228A9" w:rsidRDefault="00296D53" w:rsidP="00C228A9">
      <w:pPr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C228A9">
        <w:rPr>
          <w:rFonts w:ascii="Times New Roman" w:hAnsi="Times New Roman"/>
          <w:b/>
          <w:color w:val="333333"/>
          <w:sz w:val="24"/>
          <w:szCs w:val="24"/>
        </w:rPr>
        <w:t>“</w:t>
      </w:r>
      <w:bookmarkEnd w:id="4"/>
      <w:r w:rsidR="00C228A9" w:rsidRPr="00C228A9">
        <w:rPr>
          <w:rFonts w:ascii="Times New Roman" w:hAnsi="Times New Roman"/>
          <w:sz w:val="24"/>
          <w:szCs w:val="24"/>
        </w:rPr>
        <w:t>Poštovani,</w:t>
      </w:r>
    </w:p>
    <w:p w:rsidR="00C228A9" w:rsidRPr="00C228A9" w:rsidRDefault="00C228A9" w:rsidP="00C228A9">
      <w:pPr>
        <w:jc w:val="both"/>
        <w:rPr>
          <w:rFonts w:ascii="Times New Roman" w:hAnsi="Times New Roman"/>
          <w:sz w:val="24"/>
          <w:szCs w:val="24"/>
        </w:rPr>
      </w:pPr>
      <w:r w:rsidRPr="00C228A9">
        <w:rPr>
          <w:rFonts w:ascii="Times New Roman" w:hAnsi="Times New Roman"/>
          <w:sz w:val="24"/>
          <w:szCs w:val="24"/>
        </w:rPr>
        <w:t>molimo da nam odgovorite na sledeće pitanje u vezi navoda z</w:t>
      </w:r>
      <w:r w:rsidR="00133EBE">
        <w:rPr>
          <w:rFonts w:ascii="Times New Roman" w:hAnsi="Times New Roman"/>
          <w:sz w:val="24"/>
          <w:szCs w:val="24"/>
        </w:rPr>
        <w:t>a</w:t>
      </w:r>
      <w:r w:rsidRPr="00C228A9">
        <w:rPr>
          <w:rFonts w:ascii="Times New Roman" w:hAnsi="Times New Roman"/>
          <w:sz w:val="24"/>
          <w:szCs w:val="24"/>
        </w:rPr>
        <w:t xml:space="preserve"> Partija 23 – Šinski aspirator sa O2 protokomerom sa</w:t>
      </w:r>
      <w:r w:rsidR="00133EBE">
        <w:rPr>
          <w:rFonts w:ascii="Times New Roman" w:hAnsi="Times New Roman"/>
          <w:sz w:val="24"/>
          <w:szCs w:val="24"/>
        </w:rPr>
        <w:t xml:space="preserve"> </w:t>
      </w:r>
      <w:r w:rsidRPr="00C228A9">
        <w:rPr>
          <w:rFonts w:ascii="Times New Roman" w:hAnsi="Times New Roman"/>
          <w:sz w:val="24"/>
          <w:szCs w:val="24"/>
        </w:rPr>
        <w:t>ovlaživačem.</w:t>
      </w:r>
      <w:r w:rsidR="00133EBE">
        <w:rPr>
          <w:rFonts w:ascii="Times New Roman" w:hAnsi="Times New Roman"/>
          <w:sz w:val="24"/>
          <w:szCs w:val="24"/>
        </w:rPr>
        <w:t xml:space="preserve"> U tabeli su izme</w:t>
      </w:r>
      <w:r w:rsidR="00133EBE">
        <w:rPr>
          <w:rFonts w:ascii="Times New Roman" w:hAnsi="Times New Roman"/>
          <w:sz w:val="24"/>
          <w:szCs w:val="24"/>
          <w:lang w:val="sr-Latn-RS"/>
        </w:rPr>
        <w:t>đ</w:t>
      </w:r>
      <w:r w:rsidRPr="00C228A9">
        <w:rPr>
          <w:rFonts w:ascii="Times New Roman" w:hAnsi="Times New Roman"/>
          <w:sz w:val="24"/>
          <w:szCs w:val="24"/>
        </w:rPr>
        <w:t xml:space="preserve">u ostalih date i </w:t>
      </w:r>
      <w:r w:rsidR="00133EBE">
        <w:rPr>
          <w:rFonts w:ascii="Times New Roman" w:hAnsi="Times New Roman"/>
          <w:sz w:val="24"/>
          <w:szCs w:val="24"/>
        </w:rPr>
        <w:t>sledeće tehničke karakteristike:</w:t>
      </w:r>
    </w:p>
    <w:p w:rsidR="00856094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i/>
          <w:iCs/>
          <w:sz w:val="24"/>
          <w:szCs w:val="24"/>
        </w:rPr>
        <w:t>3. Polisulfonska boca od 2L, zaštita od prepunjenosti, silicone ring lid, za šinsko vešanje,</w:t>
      </w:r>
      <w:r w:rsidR="00133E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228A9">
        <w:rPr>
          <w:rFonts w:ascii="Times New Roman" w:hAnsi="Times New Roman"/>
          <w:i/>
          <w:iCs/>
          <w:sz w:val="24"/>
          <w:szCs w:val="24"/>
        </w:rPr>
        <w:t>kon</w:t>
      </w:r>
      <w:r w:rsidR="00856094">
        <w:rPr>
          <w:rFonts w:ascii="Times New Roman" w:hAnsi="Times New Roman"/>
          <w:i/>
          <w:iCs/>
          <w:sz w:val="24"/>
          <w:szCs w:val="24"/>
        </w:rPr>
        <w:t>ektor ka pacijentu horizontalan</w:t>
      </w:r>
    </w:p>
    <w:p w:rsidR="00C228A9" w:rsidRPr="00C228A9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i/>
          <w:iCs/>
          <w:sz w:val="24"/>
          <w:szCs w:val="24"/>
        </w:rPr>
        <w:t>4. Univerzalni šinski adapter, polikarbonatni</w:t>
      </w:r>
    </w:p>
    <w:p w:rsidR="00C228A9" w:rsidRPr="00C228A9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i/>
          <w:iCs/>
          <w:sz w:val="24"/>
          <w:szCs w:val="24"/>
        </w:rPr>
        <w:t>5. Silikonsko crevo od 1 m, 7x13mm</w:t>
      </w:r>
    </w:p>
    <w:p w:rsidR="00C228A9" w:rsidRPr="00C228A9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i/>
          <w:iCs/>
          <w:sz w:val="24"/>
          <w:szCs w:val="24"/>
        </w:rPr>
        <w:t>6. Konusni nastavak</w:t>
      </w:r>
    </w:p>
    <w:p w:rsidR="00C228A9" w:rsidRPr="00C228A9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i/>
          <w:iCs/>
          <w:sz w:val="24"/>
          <w:szCs w:val="24"/>
        </w:rPr>
        <w:t>7. Držač katetera, polikarbonatna posuda dužine 40 cm, sa univerzalnim šinskim adapterom</w:t>
      </w:r>
    </w:p>
    <w:p w:rsidR="00C228A9" w:rsidRPr="00C228A9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b/>
          <w:bCs/>
          <w:i/>
          <w:iCs/>
          <w:sz w:val="24"/>
          <w:szCs w:val="24"/>
        </w:rPr>
        <w:t>8</w:t>
      </w:r>
      <w:r w:rsidRPr="00C228A9">
        <w:rPr>
          <w:rFonts w:ascii="Times New Roman" w:hAnsi="Times New Roman"/>
          <w:i/>
          <w:iCs/>
          <w:sz w:val="24"/>
          <w:szCs w:val="24"/>
        </w:rPr>
        <w:t>. Držač katetera, polikarbonatna posuda dužine 50cm, sa univerzalnim šinskim adapterom</w:t>
      </w:r>
    </w:p>
    <w:p w:rsidR="00C228A9" w:rsidRPr="00C228A9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b/>
          <w:bCs/>
          <w:i/>
          <w:iCs/>
          <w:sz w:val="24"/>
          <w:szCs w:val="24"/>
        </w:rPr>
        <w:t>9</w:t>
      </w:r>
      <w:r w:rsidRPr="00C228A9">
        <w:rPr>
          <w:rFonts w:ascii="Times New Roman" w:hAnsi="Times New Roman"/>
          <w:i/>
          <w:iCs/>
          <w:sz w:val="24"/>
          <w:szCs w:val="24"/>
        </w:rPr>
        <w:t>. Polisulfonska boca od 1L, screw-fit metal lid, sa zaštitom od prepunjenosti, šinska, kraća</w:t>
      </w:r>
    </w:p>
    <w:p w:rsidR="00C228A9" w:rsidRPr="00C228A9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  <w:r w:rsidRPr="00C228A9">
        <w:rPr>
          <w:rFonts w:ascii="Times New Roman" w:hAnsi="Times New Roman"/>
          <w:i/>
          <w:iCs/>
          <w:sz w:val="24"/>
          <w:szCs w:val="24"/>
        </w:rPr>
        <w:t>. Univerzalni šinski adapter, polikarbonatni</w:t>
      </w:r>
    </w:p>
    <w:p w:rsidR="00C228A9" w:rsidRPr="00C228A9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b/>
          <w:bCs/>
          <w:i/>
          <w:iCs/>
          <w:sz w:val="24"/>
          <w:szCs w:val="24"/>
        </w:rPr>
        <w:t>11</w:t>
      </w:r>
      <w:r w:rsidRPr="00C228A9">
        <w:rPr>
          <w:rFonts w:ascii="Times New Roman" w:hAnsi="Times New Roman"/>
          <w:i/>
          <w:iCs/>
          <w:sz w:val="24"/>
          <w:szCs w:val="24"/>
        </w:rPr>
        <w:t>. Metalna korpa-nosač za bocu od 2L, bez šinskog adaptera</w:t>
      </w:r>
    </w:p>
    <w:p w:rsidR="00C228A9" w:rsidRPr="00C228A9" w:rsidRDefault="00C228A9" w:rsidP="00C228A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228A9">
        <w:rPr>
          <w:rFonts w:ascii="Times New Roman" w:hAnsi="Times New Roman"/>
          <w:b/>
          <w:bCs/>
          <w:i/>
          <w:iCs/>
          <w:sz w:val="24"/>
          <w:szCs w:val="24"/>
        </w:rPr>
        <w:t>12</w:t>
      </w:r>
      <w:r w:rsidRPr="00C228A9">
        <w:rPr>
          <w:rFonts w:ascii="Times New Roman" w:hAnsi="Times New Roman"/>
          <w:i/>
          <w:iCs/>
          <w:sz w:val="24"/>
          <w:szCs w:val="24"/>
        </w:rPr>
        <w:t>. Konusni nastavak sa kontrolom sukcije, odrasli</w:t>
      </w:r>
    </w:p>
    <w:p w:rsidR="00C228A9" w:rsidRPr="00C228A9" w:rsidRDefault="00C228A9" w:rsidP="00C228A9">
      <w:pPr>
        <w:jc w:val="both"/>
        <w:rPr>
          <w:rFonts w:ascii="Times New Roman" w:hAnsi="Times New Roman"/>
          <w:sz w:val="24"/>
          <w:szCs w:val="24"/>
        </w:rPr>
      </w:pPr>
      <w:r w:rsidRPr="00C228A9">
        <w:rPr>
          <w:rFonts w:ascii="Times New Roman" w:hAnsi="Times New Roman"/>
          <w:sz w:val="24"/>
          <w:szCs w:val="24"/>
        </w:rPr>
        <w:t>Stavka br.7 i stavka br.</w:t>
      </w:r>
      <w:r w:rsidRPr="00C228A9"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C228A9">
        <w:rPr>
          <w:rFonts w:ascii="Times New Roman" w:hAnsi="Times New Roman"/>
          <w:sz w:val="24"/>
          <w:szCs w:val="24"/>
        </w:rPr>
        <w:t>se odnose na jedan isti deo sistema tj. držač katetera u dve</w:t>
      </w:r>
      <w:r w:rsidR="00133EBE">
        <w:rPr>
          <w:rFonts w:ascii="Times New Roman" w:hAnsi="Times New Roman"/>
          <w:sz w:val="24"/>
          <w:szCs w:val="24"/>
        </w:rPr>
        <w:t xml:space="preserve"> veličine.</w:t>
      </w:r>
    </w:p>
    <w:p w:rsidR="00C228A9" w:rsidRPr="00C228A9" w:rsidRDefault="00C228A9" w:rsidP="00C228A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228A9">
        <w:rPr>
          <w:rFonts w:ascii="Times New Roman" w:eastAsiaTheme="minorHAnsi" w:hAnsi="Times New Roman"/>
          <w:sz w:val="24"/>
          <w:szCs w:val="24"/>
        </w:rPr>
        <w:t xml:space="preserve">Stavka br. 3 i stavka br. </w:t>
      </w:r>
      <w:r w:rsidRPr="00C228A9">
        <w:rPr>
          <w:rFonts w:ascii="Times New Roman" w:eastAsiaTheme="minorHAnsi" w:hAnsi="Times New Roman"/>
          <w:b/>
          <w:bCs/>
          <w:sz w:val="24"/>
          <w:szCs w:val="24"/>
        </w:rPr>
        <w:t xml:space="preserve">9 </w:t>
      </w:r>
      <w:r w:rsidRPr="00C228A9">
        <w:rPr>
          <w:rFonts w:ascii="Times New Roman" w:eastAsiaTheme="minorHAnsi" w:hAnsi="Times New Roman"/>
          <w:sz w:val="24"/>
          <w:szCs w:val="24"/>
        </w:rPr>
        <w:t>se odnose na jedan isti deo sistema tj. aspiratorsku posudu u dve</w:t>
      </w:r>
      <w:r w:rsidR="00133E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228A9">
        <w:rPr>
          <w:rFonts w:ascii="Times New Roman" w:eastAsiaTheme="minorHAnsi" w:hAnsi="Times New Roman"/>
          <w:sz w:val="24"/>
          <w:szCs w:val="24"/>
        </w:rPr>
        <w:t>veličine.</w:t>
      </w:r>
    </w:p>
    <w:p w:rsidR="00C228A9" w:rsidRPr="00C228A9" w:rsidRDefault="00C228A9" w:rsidP="00C228A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228A9">
        <w:rPr>
          <w:rFonts w:ascii="Times New Roman" w:eastAsiaTheme="minorHAnsi" w:hAnsi="Times New Roman"/>
          <w:sz w:val="24"/>
          <w:szCs w:val="24"/>
        </w:rPr>
        <w:t xml:space="preserve">Stavka br. 4 i stavka br. </w:t>
      </w:r>
      <w:r w:rsidRPr="00C228A9">
        <w:rPr>
          <w:rFonts w:ascii="Times New Roman" w:eastAsiaTheme="minorHAnsi" w:hAnsi="Times New Roman"/>
          <w:b/>
          <w:bCs/>
          <w:sz w:val="24"/>
          <w:szCs w:val="24"/>
        </w:rPr>
        <w:t xml:space="preserve">10 </w:t>
      </w:r>
      <w:r w:rsidRPr="00C228A9">
        <w:rPr>
          <w:rFonts w:ascii="Times New Roman" w:eastAsiaTheme="minorHAnsi" w:hAnsi="Times New Roman"/>
          <w:sz w:val="24"/>
          <w:szCs w:val="24"/>
        </w:rPr>
        <w:t>se odnose na jedan isti deo sistema tj. isti šinski adapter.</w:t>
      </w:r>
    </w:p>
    <w:p w:rsidR="00C228A9" w:rsidRPr="00C228A9" w:rsidRDefault="00C228A9" w:rsidP="00C228A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228A9">
        <w:rPr>
          <w:rFonts w:ascii="Times New Roman" w:eastAsiaTheme="minorHAnsi" w:hAnsi="Times New Roman"/>
          <w:sz w:val="24"/>
          <w:szCs w:val="24"/>
        </w:rPr>
        <w:lastRenderedPageBreak/>
        <w:t xml:space="preserve">Stavka br. 6 i stavka br. </w:t>
      </w:r>
      <w:r w:rsidRPr="00C228A9">
        <w:rPr>
          <w:rFonts w:ascii="Times New Roman" w:eastAsiaTheme="minorHAnsi" w:hAnsi="Times New Roman"/>
          <w:b/>
          <w:bCs/>
          <w:sz w:val="24"/>
          <w:szCs w:val="24"/>
        </w:rPr>
        <w:t xml:space="preserve">12 </w:t>
      </w:r>
      <w:r w:rsidRPr="00C228A9">
        <w:rPr>
          <w:rFonts w:ascii="Times New Roman" w:eastAsiaTheme="minorHAnsi" w:hAnsi="Times New Roman"/>
          <w:sz w:val="24"/>
          <w:szCs w:val="24"/>
        </w:rPr>
        <w:t>se odnose na jedan isti deo sistema tj. isti konusni nastavak.</w:t>
      </w:r>
    </w:p>
    <w:p w:rsidR="00C228A9" w:rsidRPr="00C228A9" w:rsidRDefault="00C228A9" w:rsidP="00C228A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C228A9">
        <w:rPr>
          <w:rFonts w:ascii="Times New Roman" w:eastAsiaTheme="minorHAnsi" w:hAnsi="Times New Roman"/>
          <w:sz w:val="24"/>
          <w:szCs w:val="24"/>
        </w:rPr>
        <w:t xml:space="preserve">Stavka br. </w:t>
      </w:r>
      <w:r w:rsidRPr="00C228A9">
        <w:rPr>
          <w:rFonts w:ascii="Times New Roman" w:eastAsiaTheme="minorHAnsi" w:hAnsi="Times New Roman"/>
          <w:b/>
          <w:bCs/>
          <w:sz w:val="24"/>
          <w:szCs w:val="24"/>
        </w:rPr>
        <w:t xml:space="preserve">11 </w:t>
      </w:r>
      <w:r w:rsidRPr="00C228A9">
        <w:rPr>
          <w:rFonts w:ascii="Times New Roman" w:eastAsiaTheme="minorHAnsi" w:hAnsi="Times New Roman"/>
          <w:sz w:val="24"/>
          <w:szCs w:val="24"/>
        </w:rPr>
        <w:t>predstavlja metalnu korpu za bocu od 2L bez šinskog adaptera pa se postavlja</w:t>
      </w:r>
      <w:r w:rsidR="00133E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228A9">
        <w:rPr>
          <w:rFonts w:ascii="Times New Roman" w:eastAsiaTheme="minorHAnsi" w:hAnsi="Times New Roman"/>
          <w:sz w:val="24"/>
          <w:szCs w:val="24"/>
        </w:rPr>
        <w:t>pitanje čemu bi služila ova korpa kada su u stavkama br. 3 i 4 zahtevane boca od 2L za</w:t>
      </w:r>
      <w:r w:rsidR="00133E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228A9">
        <w:rPr>
          <w:rFonts w:ascii="Times New Roman" w:eastAsiaTheme="minorHAnsi" w:hAnsi="Times New Roman"/>
          <w:sz w:val="24"/>
          <w:szCs w:val="24"/>
        </w:rPr>
        <w:t>šinsko vešanje i</w:t>
      </w:r>
      <w:r w:rsidR="00133E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228A9">
        <w:rPr>
          <w:rFonts w:ascii="Times New Roman" w:eastAsiaTheme="minorHAnsi" w:hAnsi="Times New Roman"/>
          <w:sz w:val="24"/>
          <w:szCs w:val="24"/>
        </w:rPr>
        <w:t>šinski adapter.</w:t>
      </w:r>
    </w:p>
    <w:p w:rsidR="002A3B50" w:rsidRPr="00C228A9" w:rsidRDefault="00C228A9" w:rsidP="00C228A9">
      <w:pPr>
        <w:jc w:val="both"/>
        <w:rPr>
          <w:rFonts w:ascii="Times New Roman" w:hAnsi="Times New Roman"/>
          <w:sz w:val="24"/>
          <w:szCs w:val="24"/>
        </w:rPr>
      </w:pPr>
      <w:r w:rsidRPr="00C228A9">
        <w:rPr>
          <w:rFonts w:ascii="Times New Roman" w:eastAsiaTheme="minorHAnsi" w:hAnsi="Times New Roman"/>
          <w:sz w:val="24"/>
          <w:szCs w:val="24"/>
        </w:rPr>
        <w:t xml:space="preserve">Zašto su dodatno zahtevane i duplirane stavke </w:t>
      </w:r>
      <w:r w:rsidRPr="00C228A9">
        <w:rPr>
          <w:rFonts w:ascii="Times New Roman" w:eastAsiaTheme="minorHAnsi" w:hAnsi="Times New Roman"/>
          <w:b/>
          <w:bCs/>
          <w:sz w:val="24"/>
          <w:szCs w:val="24"/>
        </w:rPr>
        <w:t>8</w:t>
      </w:r>
      <w:r w:rsidRPr="00C228A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C228A9">
        <w:rPr>
          <w:rFonts w:ascii="Times New Roman" w:eastAsiaTheme="minorHAnsi" w:hAnsi="Times New Roman"/>
          <w:b/>
          <w:bCs/>
          <w:sz w:val="24"/>
          <w:szCs w:val="24"/>
        </w:rPr>
        <w:t>9</w:t>
      </w:r>
      <w:r w:rsidRPr="00C228A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C228A9">
        <w:rPr>
          <w:rFonts w:ascii="Times New Roman" w:eastAsiaTheme="minorHAnsi" w:hAnsi="Times New Roman"/>
          <w:b/>
          <w:bCs/>
          <w:sz w:val="24"/>
          <w:szCs w:val="24"/>
        </w:rPr>
        <w:t>10</w:t>
      </w:r>
      <w:r w:rsidRPr="00C228A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C228A9">
        <w:rPr>
          <w:rFonts w:ascii="Times New Roman" w:eastAsiaTheme="minorHAnsi" w:hAnsi="Times New Roman"/>
          <w:b/>
          <w:bCs/>
          <w:sz w:val="24"/>
          <w:szCs w:val="24"/>
        </w:rPr>
        <w:t xml:space="preserve">11 </w:t>
      </w:r>
      <w:r w:rsidRPr="00C228A9">
        <w:rPr>
          <w:rFonts w:ascii="Times New Roman" w:eastAsiaTheme="minorHAnsi" w:hAnsi="Times New Roman"/>
          <w:sz w:val="24"/>
          <w:szCs w:val="24"/>
        </w:rPr>
        <w:t xml:space="preserve">i </w:t>
      </w:r>
      <w:r w:rsidRPr="00C228A9">
        <w:rPr>
          <w:rFonts w:ascii="Times New Roman" w:eastAsiaTheme="minorHAnsi" w:hAnsi="Times New Roman"/>
          <w:b/>
          <w:bCs/>
          <w:sz w:val="24"/>
          <w:szCs w:val="24"/>
        </w:rPr>
        <w:t xml:space="preserve">12 </w:t>
      </w:r>
      <w:r w:rsidRPr="00C228A9">
        <w:rPr>
          <w:rFonts w:ascii="Times New Roman" w:eastAsiaTheme="minorHAnsi" w:hAnsi="Times New Roman"/>
          <w:sz w:val="24"/>
          <w:szCs w:val="24"/>
        </w:rPr>
        <w:t>kada su prethodno navedeni</w:t>
      </w:r>
      <w:r w:rsidR="00133E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C228A9">
        <w:rPr>
          <w:rFonts w:ascii="Times New Roman" w:eastAsiaTheme="minorHAnsi" w:hAnsi="Times New Roman"/>
          <w:sz w:val="24"/>
          <w:szCs w:val="24"/>
        </w:rPr>
        <w:t>svi delovi sistema koji ga čine kompletnim?</w:t>
      </w:r>
      <w:r w:rsidRPr="00C228A9">
        <w:rPr>
          <w:rStyle w:val="BodyText10"/>
          <w:rFonts w:ascii="Times New Roman" w:hAnsi="Times New Roman" w:cs="Times New Roman"/>
          <w:b/>
        </w:rPr>
        <w:t xml:space="preserve"> </w:t>
      </w:r>
      <w:r w:rsidR="002A3B50" w:rsidRPr="00C228A9">
        <w:rPr>
          <w:rStyle w:val="BodyText10"/>
          <w:rFonts w:ascii="Times New Roman" w:hAnsi="Times New Roman" w:cs="Times New Roman"/>
          <w:b/>
        </w:rPr>
        <w:t>“</w:t>
      </w:r>
    </w:p>
    <w:p w:rsidR="00167A22" w:rsidRDefault="00167A22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722CF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33EBE" w:rsidRDefault="001359B7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Стручне службе наручиоца су ненамерном грешком </w:t>
      </w:r>
      <w:r w:rsidR="0069326A">
        <w:rPr>
          <w:rFonts w:ascii="Times New Roman" w:hAnsi="Times New Roman"/>
          <w:sz w:val="24"/>
          <w:szCs w:val="24"/>
          <w:lang w:val="sr-Cyrl-RS"/>
        </w:rPr>
        <w:t xml:space="preserve">у копирању </w:t>
      </w:r>
      <w:r>
        <w:rPr>
          <w:rFonts w:ascii="Times New Roman" w:hAnsi="Times New Roman"/>
          <w:sz w:val="24"/>
          <w:szCs w:val="24"/>
          <w:lang w:val="sr-Cyrl-RS"/>
        </w:rPr>
        <w:t xml:space="preserve">поновиле тј. дуплирале поједине ставке наведене у питању потенцијалног понуђача. Овим додатним појашњењем јасно напомињемо да није потребно понудити дуплиране ставке, а како се свако додатно појашњење сматра саставним делом конкурсне документације у складу са Законом који регулише предметну област јавних набавки, и како се одговор односи на поједностављење подношења понуде тј. нису извршене никакве измене које би захтевале код потенцијалних понуђача додатне активности око припремања понуде, наручилац </w:t>
      </w:r>
      <w:r w:rsidR="00856094">
        <w:rPr>
          <w:rFonts w:ascii="Times New Roman" w:hAnsi="Times New Roman"/>
          <w:sz w:val="24"/>
          <w:szCs w:val="24"/>
          <w:lang w:val="sr-Cyrl-RS"/>
        </w:rPr>
        <w:t xml:space="preserve">упућује </w:t>
      </w:r>
      <w:r>
        <w:rPr>
          <w:rFonts w:ascii="Times New Roman" w:hAnsi="Times New Roman"/>
          <w:sz w:val="24"/>
          <w:szCs w:val="24"/>
          <w:lang w:val="sr-Cyrl-RS"/>
        </w:rPr>
        <w:t xml:space="preserve">потенцијалне понуђаче да се </w:t>
      </w:r>
      <w:r w:rsidR="00856094">
        <w:rPr>
          <w:rFonts w:ascii="Times New Roman" w:hAnsi="Times New Roman"/>
          <w:sz w:val="24"/>
          <w:szCs w:val="24"/>
          <w:lang w:val="sr-Cyrl-RS"/>
        </w:rPr>
        <w:t xml:space="preserve">накнадно </w:t>
      </w:r>
      <w:r>
        <w:rPr>
          <w:rFonts w:ascii="Times New Roman" w:hAnsi="Times New Roman"/>
          <w:sz w:val="24"/>
          <w:szCs w:val="24"/>
          <w:lang w:val="sr-Cyrl-RS"/>
        </w:rPr>
        <w:t xml:space="preserve">обрате уколико постоје недоумице </w:t>
      </w:r>
      <w:r w:rsidR="00856094">
        <w:rPr>
          <w:rFonts w:ascii="Times New Roman" w:hAnsi="Times New Roman"/>
          <w:sz w:val="24"/>
          <w:szCs w:val="24"/>
          <w:lang w:val="sr-Cyrl-RS"/>
        </w:rPr>
        <w:t>у вези овог додатног појашњења.</w:t>
      </w:r>
    </w:p>
    <w:p w:rsidR="001359B7" w:rsidRDefault="001359B7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5" w:name="_GoBack"/>
      <w:bookmarkEnd w:id="5"/>
    </w:p>
    <w:p w:rsidR="001359B7" w:rsidRPr="001359B7" w:rsidRDefault="001359B7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28A9" w:rsidRDefault="00C228A9" w:rsidP="00D76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279A" w:rsidRPr="00C16AC8" w:rsidRDefault="00DC093F" w:rsidP="00602A5C">
      <w:pPr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946D70">
      <w:footerReference w:type="default" r:id="rId12"/>
      <w:pgSz w:w="12240" w:h="15840"/>
      <w:pgMar w:top="1134" w:right="1247" w:bottom="851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BA" w:rsidRDefault="007060BA" w:rsidP="00332FD7">
      <w:pPr>
        <w:spacing w:after="0" w:line="240" w:lineRule="auto"/>
      </w:pPr>
      <w:r>
        <w:separator/>
      </w:r>
    </w:p>
  </w:endnote>
  <w:end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60BA" w:rsidRDefault="00AE38FE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7060B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9326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7060BA">
              <w:t xml:space="preserve"> </w:t>
            </w:r>
            <w:r w:rsidR="007060BA">
              <w:rPr>
                <w:lang w:val="sr-Cyrl-CS"/>
              </w:rPr>
              <w:t>/</w:t>
            </w:r>
            <w:r w:rsidR="007060BA">
              <w:t xml:space="preserve"> </w:t>
            </w:r>
            <w:r w:rsidR="00762D76">
              <w:rPr>
                <w:b/>
                <w:bCs/>
              </w:rPr>
              <w:t>2</w:t>
            </w:r>
          </w:p>
        </w:sdtContent>
      </w:sdt>
    </w:sdtContent>
  </w:sdt>
  <w:p w:rsidR="007060BA" w:rsidRPr="00E66E66" w:rsidRDefault="007060BA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BA" w:rsidRDefault="007060BA" w:rsidP="00332FD7">
      <w:pPr>
        <w:spacing w:after="0" w:line="240" w:lineRule="auto"/>
      </w:pPr>
      <w:r>
        <w:separator/>
      </w:r>
    </w:p>
  </w:footnote>
  <w:footnote w:type="continuationSeparator" w:id="0">
    <w:p w:rsidR="007060BA" w:rsidRDefault="007060B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591580"/>
    <w:multiLevelType w:val="hybridMultilevel"/>
    <w:tmpl w:val="27D47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19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23"/>
  </w:num>
  <w:num w:numId="9">
    <w:abstractNumId w:val="14"/>
  </w:num>
  <w:num w:numId="10">
    <w:abstractNumId w:val="9"/>
  </w:num>
  <w:num w:numId="11">
    <w:abstractNumId w:val="29"/>
  </w:num>
  <w:num w:numId="12">
    <w:abstractNumId w:val="12"/>
  </w:num>
  <w:num w:numId="13">
    <w:abstractNumId w:val="4"/>
  </w:num>
  <w:num w:numId="14">
    <w:abstractNumId w:val="10"/>
  </w:num>
  <w:num w:numId="15">
    <w:abstractNumId w:val="32"/>
  </w:num>
  <w:num w:numId="16">
    <w:abstractNumId w:val="27"/>
  </w:num>
  <w:num w:numId="17">
    <w:abstractNumId w:val="6"/>
  </w:num>
  <w:num w:numId="18">
    <w:abstractNumId w:val="28"/>
  </w:num>
  <w:num w:numId="19">
    <w:abstractNumId w:val="15"/>
  </w:num>
  <w:num w:numId="20">
    <w:abstractNumId w:val="30"/>
  </w:num>
  <w:num w:numId="21">
    <w:abstractNumId w:val="31"/>
  </w:num>
  <w:num w:numId="22">
    <w:abstractNumId w:val="7"/>
  </w:num>
  <w:num w:numId="23">
    <w:abstractNumId w:val="18"/>
  </w:num>
  <w:num w:numId="24">
    <w:abstractNumId w:val="24"/>
  </w:num>
  <w:num w:numId="25">
    <w:abstractNumId w:val="35"/>
  </w:num>
  <w:num w:numId="26">
    <w:abstractNumId w:val="5"/>
  </w:num>
  <w:num w:numId="27">
    <w:abstractNumId w:val="20"/>
  </w:num>
  <w:num w:numId="28">
    <w:abstractNumId w:val="0"/>
  </w:num>
  <w:num w:numId="29">
    <w:abstractNumId w:val="25"/>
  </w:num>
  <w:num w:numId="30">
    <w:abstractNumId w:val="13"/>
  </w:num>
  <w:num w:numId="31">
    <w:abstractNumId w:val="33"/>
  </w:num>
  <w:num w:numId="32">
    <w:abstractNumId w:val="3"/>
  </w:num>
  <w:num w:numId="33">
    <w:abstractNumId w:val="21"/>
  </w:num>
  <w:num w:numId="34">
    <w:abstractNumId w:val="37"/>
  </w:num>
  <w:num w:numId="35">
    <w:abstractNumId w:val="2"/>
  </w:num>
  <w:num w:numId="36">
    <w:abstractNumId w:val="36"/>
  </w:num>
  <w:num w:numId="37">
    <w:abstractNumId w:val="38"/>
  </w:num>
  <w:num w:numId="38">
    <w:abstractNumId w:val="2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37AA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0E59"/>
    <w:rsid w:val="00102EC4"/>
    <w:rsid w:val="00103474"/>
    <w:rsid w:val="00110822"/>
    <w:rsid w:val="00111E02"/>
    <w:rsid w:val="001146FC"/>
    <w:rsid w:val="00115120"/>
    <w:rsid w:val="0011537C"/>
    <w:rsid w:val="00126C4D"/>
    <w:rsid w:val="00127AD1"/>
    <w:rsid w:val="00132D90"/>
    <w:rsid w:val="00133EBE"/>
    <w:rsid w:val="001340D8"/>
    <w:rsid w:val="001359B7"/>
    <w:rsid w:val="00146FFB"/>
    <w:rsid w:val="001567D6"/>
    <w:rsid w:val="00166FA1"/>
    <w:rsid w:val="0016777B"/>
    <w:rsid w:val="00167A22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2A80"/>
    <w:rsid w:val="001A4005"/>
    <w:rsid w:val="001A58C1"/>
    <w:rsid w:val="001B4C40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54F5"/>
    <w:rsid w:val="00237D2C"/>
    <w:rsid w:val="00261A8E"/>
    <w:rsid w:val="00261BA6"/>
    <w:rsid w:val="00262407"/>
    <w:rsid w:val="0027337D"/>
    <w:rsid w:val="002758BC"/>
    <w:rsid w:val="0028487F"/>
    <w:rsid w:val="002862B8"/>
    <w:rsid w:val="002967E6"/>
    <w:rsid w:val="00296D53"/>
    <w:rsid w:val="002A2F49"/>
    <w:rsid w:val="002A3B50"/>
    <w:rsid w:val="002A56CB"/>
    <w:rsid w:val="002A57F2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1BA8"/>
    <w:rsid w:val="002E33AA"/>
    <w:rsid w:val="002E4110"/>
    <w:rsid w:val="002E57A2"/>
    <w:rsid w:val="002E6B6C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47208"/>
    <w:rsid w:val="003539BF"/>
    <w:rsid w:val="00355CB2"/>
    <w:rsid w:val="003842F1"/>
    <w:rsid w:val="0039155B"/>
    <w:rsid w:val="003918AE"/>
    <w:rsid w:val="003971AB"/>
    <w:rsid w:val="003A4A7A"/>
    <w:rsid w:val="003B00C0"/>
    <w:rsid w:val="003B03E8"/>
    <w:rsid w:val="003C0C41"/>
    <w:rsid w:val="003C50EC"/>
    <w:rsid w:val="003C5131"/>
    <w:rsid w:val="003C772C"/>
    <w:rsid w:val="003D4BCF"/>
    <w:rsid w:val="003D7EB4"/>
    <w:rsid w:val="003E16ED"/>
    <w:rsid w:val="003E1977"/>
    <w:rsid w:val="003E23B6"/>
    <w:rsid w:val="003F2169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1BD3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B7156"/>
    <w:rsid w:val="004C1431"/>
    <w:rsid w:val="004C2CFB"/>
    <w:rsid w:val="004C3897"/>
    <w:rsid w:val="004C4574"/>
    <w:rsid w:val="004C7A8A"/>
    <w:rsid w:val="004C7BFA"/>
    <w:rsid w:val="004D1CAF"/>
    <w:rsid w:val="004D4BE6"/>
    <w:rsid w:val="004E11FD"/>
    <w:rsid w:val="004E3051"/>
    <w:rsid w:val="004E333C"/>
    <w:rsid w:val="004F21B9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66351"/>
    <w:rsid w:val="0057242D"/>
    <w:rsid w:val="00584FCD"/>
    <w:rsid w:val="00596E1F"/>
    <w:rsid w:val="00597C5D"/>
    <w:rsid w:val="005B4E5F"/>
    <w:rsid w:val="005B4F09"/>
    <w:rsid w:val="005D2A94"/>
    <w:rsid w:val="005D546F"/>
    <w:rsid w:val="005E03DD"/>
    <w:rsid w:val="005E4478"/>
    <w:rsid w:val="005F02FC"/>
    <w:rsid w:val="005F3611"/>
    <w:rsid w:val="00600F35"/>
    <w:rsid w:val="00602A5C"/>
    <w:rsid w:val="00605F3D"/>
    <w:rsid w:val="0061630B"/>
    <w:rsid w:val="00622D19"/>
    <w:rsid w:val="00625B0A"/>
    <w:rsid w:val="006272C9"/>
    <w:rsid w:val="00632F66"/>
    <w:rsid w:val="0063520A"/>
    <w:rsid w:val="00635FE6"/>
    <w:rsid w:val="00637E9A"/>
    <w:rsid w:val="00651E25"/>
    <w:rsid w:val="0065759F"/>
    <w:rsid w:val="00662945"/>
    <w:rsid w:val="00665B0C"/>
    <w:rsid w:val="00673E24"/>
    <w:rsid w:val="00675187"/>
    <w:rsid w:val="00677111"/>
    <w:rsid w:val="00677170"/>
    <w:rsid w:val="00686664"/>
    <w:rsid w:val="0068677D"/>
    <w:rsid w:val="0069326A"/>
    <w:rsid w:val="006A1A72"/>
    <w:rsid w:val="006A5427"/>
    <w:rsid w:val="006A6501"/>
    <w:rsid w:val="006B733E"/>
    <w:rsid w:val="006C1795"/>
    <w:rsid w:val="006C209A"/>
    <w:rsid w:val="006D222D"/>
    <w:rsid w:val="006D24B7"/>
    <w:rsid w:val="006D4520"/>
    <w:rsid w:val="006D777C"/>
    <w:rsid w:val="006D7969"/>
    <w:rsid w:val="006E222D"/>
    <w:rsid w:val="006E279A"/>
    <w:rsid w:val="006F1199"/>
    <w:rsid w:val="006F6232"/>
    <w:rsid w:val="006F6E12"/>
    <w:rsid w:val="00704B61"/>
    <w:rsid w:val="0070565C"/>
    <w:rsid w:val="007060BA"/>
    <w:rsid w:val="00720754"/>
    <w:rsid w:val="00722CF6"/>
    <w:rsid w:val="00724554"/>
    <w:rsid w:val="00726103"/>
    <w:rsid w:val="007271D2"/>
    <w:rsid w:val="00732ACD"/>
    <w:rsid w:val="007414E1"/>
    <w:rsid w:val="00761FD7"/>
    <w:rsid w:val="00762D76"/>
    <w:rsid w:val="0076699C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47E4"/>
    <w:rsid w:val="0081701E"/>
    <w:rsid w:val="00823D9D"/>
    <w:rsid w:val="00827C44"/>
    <w:rsid w:val="00836246"/>
    <w:rsid w:val="00841D1D"/>
    <w:rsid w:val="00852460"/>
    <w:rsid w:val="00856094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0179B"/>
    <w:rsid w:val="00926F49"/>
    <w:rsid w:val="0093270D"/>
    <w:rsid w:val="00933C56"/>
    <w:rsid w:val="00936F54"/>
    <w:rsid w:val="00946D70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5D96"/>
    <w:rsid w:val="009D7916"/>
    <w:rsid w:val="009E0025"/>
    <w:rsid w:val="009E1732"/>
    <w:rsid w:val="009E2B4D"/>
    <w:rsid w:val="009E7995"/>
    <w:rsid w:val="009F1F5C"/>
    <w:rsid w:val="009F2B39"/>
    <w:rsid w:val="009F3B94"/>
    <w:rsid w:val="009F4900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38FE"/>
    <w:rsid w:val="00AE6E15"/>
    <w:rsid w:val="00AF1708"/>
    <w:rsid w:val="00AF2AF1"/>
    <w:rsid w:val="00AF2F10"/>
    <w:rsid w:val="00AF58FE"/>
    <w:rsid w:val="00B01A3E"/>
    <w:rsid w:val="00B02191"/>
    <w:rsid w:val="00B051A4"/>
    <w:rsid w:val="00B060B1"/>
    <w:rsid w:val="00B2411C"/>
    <w:rsid w:val="00B31128"/>
    <w:rsid w:val="00B434FD"/>
    <w:rsid w:val="00B5148C"/>
    <w:rsid w:val="00B51B1E"/>
    <w:rsid w:val="00B53B43"/>
    <w:rsid w:val="00B57609"/>
    <w:rsid w:val="00B66189"/>
    <w:rsid w:val="00B67F7B"/>
    <w:rsid w:val="00B719D1"/>
    <w:rsid w:val="00B76067"/>
    <w:rsid w:val="00B8357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28A9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773AD"/>
    <w:rsid w:val="00E84488"/>
    <w:rsid w:val="00E92682"/>
    <w:rsid w:val="00E93984"/>
    <w:rsid w:val="00E948A3"/>
    <w:rsid w:val="00EA09D6"/>
    <w:rsid w:val="00EA123E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1997"/>
    <w:rsid w:val="00F436EB"/>
    <w:rsid w:val="00F437F7"/>
    <w:rsid w:val="00F45F2D"/>
    <w:rsid w:val="00F46F43"/>
    <w:rsid w:val="00F60814"/>
    <w:rsid w:val="00F70C99"/>
    <w:rsid w:val="00F831D6"/>
    <w:rsid w:val="00F8519E"/>
    <w:rsid w:val="00F86349"/>
    <w:rsid w:val="00F91EE7"/>
    <w:rsid w:val="00F96F70"/>
    <w:rsid w:val="00F97C0B"/>
    <w:rsid w:val="00FA77CA"/>
    <w:rsid w:val="00FA7886"/>
    <w:rsid w:val="00FB0E76"/>
    <w:rsid w:val="00FC3E82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."/>
  <w:listSeparator w:val=";"/>
  <w15:docId w15:val="{EEF3F55D-5EC4-46B9-A633-89AC237A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  <w:style w:type="character" w:customStyle="1" w:styleId="BodyText10">
    <w:name w:val="Body Text10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125ptBold">
    <w:name w:val="Body text + 12;5 pt;Bold"/>
    <w:basedOn w:val="Bodytext"/>
    <w:rsid w:val="002A3B5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A3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Calibri13pt">
    <w:name w:val="Header or footer + Calibri;13 pt"/>
    <w:basedOn w:val="Headerorfooter"/>
    <w:rsid w:val="002A3B50"/>
    <w:rPr>
      <w:rFonts w:ascii="Calibri" w:eastAsia="Calibri" w:hAnsi="Calibri" w:cs="Calibri"/>
      <w:spacing w:val="0"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2A3B50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Spacing1pt">
    <w:name w:val="Body text + Spacing 1 pt"/>
    <w:basedOn w:val="Bodytext"/>
    <w:rsid w:val="002A3B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Normal1">
    <w:name w:val="Normal1"/>
    <w:basedOn w:val="Normal"/>
    <w:uiPriority w:val="99"/>
    <w:semiHidden/>
    <w:rsid w:val="00461BD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BCB12-CF73-4254-BE3A-05903ECF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20</cp:revision>
  <cp:lastPrinted>2018-05-21T08:58:00Z</cp:lastPrinted>
  <dcterms:created xsi:type="dcterms:W3CDTF">2020-04-02T09:28:00Z</dcterms:created>
  <dcterms:modified xsi:type="dcterms:W3CDTF">2020-04-08T09:59:00Z</dcterms:modified>
</cp:coreProperties>
</file>