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7690176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35507D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65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E5344C">
        <w:rPr>
          <w:rFonts w:ascii="Times New Roman" w:eastAsia="Times New Roman" w:hAnsi="Times New Roman"/>
          <w:noProof/>
          <w:sz w:val="24"/>
          <w:szCs w:val="24"/>
        </w:rPr>
        <w:t>-9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947236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61BA6" w:rsidRPr="00947236">
        <w:rPr>
          <w:rFonts w:ascii="Times New Roman" w:eastAsia="Times New Roman" w:hAnsi="Times New Roman"/>
          <w:noProof/>
          <w:sz w:val="24"/>
          <w:szCs w:val="24"/>
        </w:rPr>
        <w:t>0</w:t>
      </w:r>
      <w:r w:rsidR="00947236">
        <w:rPr>
          <w:rFonts w:ascii="Times New Roman" w:eastAsia="Times New Roman" w:hAnsi="Times New Roman"/>
          <w:noProof/>
          <w:sz w:val="24"/>
          <w:szCs w:val="24"/>
          <w:lang/>
        </w:rPr>
        <w:t>6</w:t>
      </w:r>
      <w:r w:rsidR="00261BA6" w:rsidRPr="00947236">
        <w:rPr>
          <w:rFonts w:ascii="Times New Roman" w:eastAsia="Times New Roman" w:hAnsi="Times New Roman"/>
          <w:noProof/>
          <w:sz w:val="24"/>
          <w:szCs w:val="24"/>
        </w:rPr>
        <w:t>.04</w:t>
      </w:r>
      <w:r w:rsidR="007741DC" w:rsidRPr="00947236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947236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947236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4A1595">
        <w:rPr>
          <w:rFonts w:ascii="Times New Roman" w:hAnsi="Times New Roman"/>
          <w:b/>
          <w:sz w:val="24"/>
          <w:szCs w:val="24"/>
        </w:rPr>
        <w:t>65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-О</w:t>
      </w:r>
      <w:r w:rsidR="004A1595">
        <w:rPr>
          <w:rFonts w:ascii="Times New Roman" w:hAnsi="Times New Roman"/>
          <w:b/>
          <w:sz w:val="24"/>
          <w:szCs w:val="24"/>
        </w:rPr>
        <w:t>П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4A1595" w:rsidRPr="004A1595">
        <w:rPr>
          <w:rFonts w:ascii="Times New Roman" w:hAnsi="Times New Roman"/>
          <w:b/>
          <w:sz w:val="24"/>
          <w:szCs w:val="24"/>
        </w:rPr>
        <w:t>Набавка медицинске опреме за потребе Клинике за гинекологију и акушерство – адаптирани део ламеле Б и Ц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B060B1" w:rsidRDefault="00B060B1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237D2C">
        <w:rPr>
          <w:b/>
          <w:noProof/>
          <w:u w:val="single"/>
        </w:rPr>
        <w:t>A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E5344C" w:rsidRPr="00DC3473" w:rsidRDefault="00296D53" w:rsidP="00DC3473">
      <w:pPr>
        <w:jc w:val="both"/>
        <w:rPr>
          <w:rFonts w:ascii="Times New Roman" w:hAnsi="Times New Roman"/>
          <w:sz w:val="24"/>
          <w:szCs w:val="24"/>
        </w:rPr>
      </w:pPr>
      <w:bookmarkStart w:id="4" w:name="bookmark4"/>
      <w:r w:rsidRPr="0085112F">
        <w:rPr>
          <w:rFonts w:ascii="Times New Roman" w:hAnsi="Times New Roman"/>
          <w:b/>
          <w:color w:val="333333"/>
          <w:sz w:val="24"/>
          <w:szCs w:val="24"/>
        </w:rPr>
        <w:t>“</w:t>
      </w:r>
      <w:bookmarkEnd w:id="4"/>
      <w:r w:rsidR="00E5344C" w:rsidRPr="00DC3473">
        <w:rPr>
          <w:rFonts w:ascii="Times New Roman" w:hAnsi="Times New Roman"/>
          <w:sz w:val="24"/>
          <w:szCs w:val="24"/>
        </w:rPr>
        <w:t>analizom konkursne dokumentacije za JN OP 65-20 ustanovili smo da su nam potrebna dodatna pojašnjenja.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1. U vašoj tenderskoj dokumentaciji partija 9., stavka 3, 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Maksimalna težina monitora sa svim modulima 7kg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S obzirom da težina monitora nema nikakav klinicki znacaj, kao i da težina monitora ne daje nikakvu prednost u praktičnoj upotrebi, molimo Vas da razmotrite mogućnost nuđenja tolerancije, tačnije odstupanja od zadate vrednosti. Da li je za Naručioca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„Maksimalna težina monitora sa svim modulima 7 kg" (uz dozvoljeno odstupanje od +/-2 kg)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Ovako definisan zahtev omogućiće veću konkurentnost u predmetnom postupku, kao i mogućnost dobijanja rešenja koje će ispuniti sve tražene kliničke i funkcionalne karakteristike naručioca, ne ograničavajući ga pri tome u radu.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2. U vašoj tenderskoj dokumentaciji partija 9., stavka 5,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Integrisan trokanalni termalni štampač;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širina trake za štampanje maksimalno 48mm;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mogućnost štampanja krivih u realnom vremenu od 8sek., 20sek. ili neprekidno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trendova (tabela i grafik)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proračuna titracije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pregleda aritmija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lastRenderedPageBreak/>
        <w:t xml:space="preserve">- štampanje NIBP merenja                                     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zamrznutih krivih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S obzirom da ova Stavka trokanalnog štampača sa tačno određenim karakteristikama nemaju nikakav klinički I funkcionalni značaj i ne donosi konkurentnost u predmetnom postupku, posebno za pojedine stavke koje se u praksi prakticno ne koriste (štampanje proračuna titracije). Da li je za Naručioca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Integrisan trokanalni ili cetvorokanalni termalni štampač;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širina trake za štampanje maksimalno 58mm;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mogućnost štampanja krivih u realnom vremenu od 7 do 8 sek., 20sek. ili neprekidno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trendova (tabela i grafik)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pregleda aritmija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 xml:space="preserve">- štampanje NIBP merenja                                     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zamrznutih krivih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 xml:space="preserve">čime se ne odstupa od zahtevanih kliničkih i funkcionalnih zahteva, a omogućava se učešće više ponuđača brendirane opreme. 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3. U vašoj tenderskoj dokumentaciji partija 9., stavka 6.,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Prikaz najmanje 13 krivih istovremeno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S obzirom da je za trazene parametre koji se mere dovoljan i istovremeni prikaz mnogo manje krivih, da li je za Naručioca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Prikaz najmanje 12 krivih istovremeno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čime se ne odstupa od zahtevanih kliničkih i funkcionalnih zahteva, a omogućava se učešće više ponuđača brendirane opreme.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4. U vašoj tenderskoj dokumentaciji partija 9., stavka 7,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Praćenje 150 sati trendova.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Skladištenje minimalno 1200 NBP merenja i 200 alarmnih događaja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Zahtevana tehničke karakteristike definisane su sa ciljem da ograniče konkurenciju. S obzirom da razliciti proizvodjaci, imaju razlicito izrazavanje merenja NBP, neki kvantitativno, neki vremenski u okviru kojeg je moguce izvesti i 1200 merenja , da li je za Naručioca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Praćenje 150 sati trendova.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lastRenderedPageBreak/>
        <w:t>Skladištenje minimalno 1200 NBP ili minimum 240 sati bez ogranicenja u broju NBP merenja i 200 alarmnih događaja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 xml:space="preserve">čime ne odstupa bitno od zahtevanog, 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5. U vašoj tenderskoj dokumentaciji partija 9., stavka 9,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Prikaz podataka sa mehaničkog ventilatora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Zahtevane tehničke karakteristike definisane su sa ciljem da ograniče konkurenciju i direktno favorizuju jednog proizvodjaca. Kako na samom mehaničkom ventilatoru postoje sami podaci, ne vidimo vaznost da se podaci vide I na pacijent monitoru, narocito jer se radi o Klinici za ginekologiju i akuserstvo, gde je frekvencija pacijenata u proseku za mehanicki ventilator vrlo mala.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Da li je za Naručioca prihvatljivo da pomenutu stavku eliminise iz dokumentacije?, cime omogućava učešće više ponuđača brendirane opreme.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6. U vašoj tenderskoj dokumentaciji partija 9., stavka 10.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 xml:space="preserve">              „</w:t>
      </w:r>
      <w:r w:rsidRPr="00DC3473">
        <w:rPr>
          <w:rFonts w:ascii="Times New Roman" w:hAnsi="Times New Roman"/>
          <w:sz w:val="24"/>
          <w:szCs w:val="24"/>
        </w:rPr>
        <w:t>Pacijent monitor poseduje internu integrisanu bateriju sa mogućnošću rada na baterijsko                        napajanje najmanje 5h. Punjenje baterije maksimalno 6h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 xml:space="preserve">                Da li je za Naručioca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 xml:space="preserve">                „</w:t>
      </w:r>
      <w:r w:rsidRPr="00DC3473">
        <w:rPr>
          <w:rFonts w:ascii="Times New Roman" w:hAnsi="Times New Roman"/>
          <w:sz w:val="24"/>
          <w:szCs w:val="24"/>
        </w:rPr>
        <w:t>Pacijent monitor poseduje internu integrisanu jednu ili dve baterije sa mogućnošću  rada na  baterijsko napajanje najmanje 5h. Punjenje baterije maksimalno 6h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  <w:r w:rsidRPr="00DC3473">
        <w:rPr>
          <w:rFonts w:ascii="Times New Roman" w:hAnsi="Times New Roman"/>
          <w:sz w:val="24"/>
          <w:szCs w:val="24"/>
        </w:rPr>
        <w:t>,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 xml:space="preserve"> čime se prakticno ne vrsi nikakvo odstupanje , a omogućava učešće više ponuđača brendirane opreme.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7. U vašoj tenderskoj dokumentaciji partija 11., stavka 1,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Podržava do 64 umrežena pacijent monitora na dva ekrana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Da li Naručilac planira da umrezi 64 pacijent monitora na Klinici za ginekologiju i akuserstvo? U praksi ne postoji u Srbiji klinika koja ima umrezena 64 kreveta. Da li je za Naručioca, racunajuci njihove smestajne kapacitete,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Podržava do 32 umrežena pacijent monitora na dva ekrana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čime ne odstupa bitno od zahtevanog, a omogućava učešće više ponuđača brendirane opreme.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1. U vašoj tenderskoj dokumentaciji partija 9., stavka 3, 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Maksimalna težina monitora sa svim modulima 7kg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lastRenderedPageBreak/>
        <w:t>S obzirom da težina monitora nema nikakav klinicki znacaj, kao i da težina monitora ne daje nikakvu prednost u praktičnoj upotrebi, molimo Vas da razmotrite mogućnost nuđenja tolerancije, tačnije odstupanja od zadate vrednosti. Da li je za Naručioca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„Maksimalna težina monitora sa svim modulima 7 kg" (uz dozvoljeno odstupanje od +/-2 kg)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Ovako definisan zahtev omogućiće veću konkurentnost u predmetnom postupku, kao i mogućnost dobijanja rešenja koje će ispuniti sve tražene kliničke i funkcionalne karakteristike naručioca, ne ograničavajući ga pri tome u radu.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2. U vašoj tenderskoj dokumentaciji partija 9., stavka 5,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Integrisan trokanalni termalni štampač;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širina trake za štampanje maksimalno 48mm;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mogućnost štampanja krivih u realnom vremenu od 8sek., 20sek. ili neprekidno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trendova (tabela i grafik)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proračuna titracije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pregleda aritmija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 xml:space="preserve">- štampanje NIBP merenja                                     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zamrznutih krivih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S obzirom da ova Stavka trokanalnog štampača sa tačno određenim karakteristikama nemaju nikakav klinički I funkcionalni značaj i ne donosi konkurentnost u predmetnom postupku, posebno za pojedine stavke koje se u praksi prakticno ne koriste (štampanje proračuna titracije). Da li je za Naručioca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Integrisan trokanalni ili cetvorokanalni termalni štampač;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širina trake za štampanje maksimalno 58mm;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mogućnost štampanja krivih u realnom vremenu od 7 do 8 sek., 20sek. ili neprekidno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trendova (tabela i grafik)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pregleda aritmija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 xml:space="preserve">- štampanje NIBP merenja                                     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- štampanje zamrznutih krivih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čime se ne odstupa od zahtevanih kliničkih i funkcionalnih zahteva, a omogućava se učešće više ponuđača brendirane opreme.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3. U vašoj tenderskoj dokumentaciji partija 9., stavka 6.,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lastRenderedPageBreak/>
        <w:t>„</w:t>
      </w:r>
      <w:r w:rsidRPr="00DC3473">
        <w:rPr>
          <w:rFonts w:ascii="Times New Roman" w:hAnsi="Times New Roman"/>
          <w:sz w:val="24"/>
          <w:szCs w:val="24"/>
        </w:rPr>
        <w:t>Prikaz najmanje 13 krivih istovremeno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S obzirom da je za trazene parametre koji se mere dovoljan i istovremeni prikaz mnogo manje krivih, da li je za Naručioca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Prikaz najmanje 12 krivih istovremeno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čime se ne odstupa od zahtevanih kliničkih i funkcionalnih zahteva, a omogućava se učešće više ponuđača brendirane opreme.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4. U vašoj tenderskoj dokumentaciji partija 9., stavka 7,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Praćenje 150 sati trendova.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Skladištenje minimalno 1200 NBP merenja i 200 alarmnih događaja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Zahtevana tehničke karakteristike definisane su sa ciljem da ograniče konkurenciju. S obzirom da razliciti proizvodjaci, imaju razlicito izrazavanje merenja NBP, neki kvantitativno, neki vremenski u okviru kojeg je moguce izvesti i 1200 merenja , da li je za Naručioca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Praćenje 150 sati trendova.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Skladištenje minimalno 1200 NBP ili minimum 240 sati bez ogranicenja u broju NBP merenja i 200 alarmnih događaja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 xml:space="preserve">čime ne odstupa bitno od zahtevanog, 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5. U vašoj tenderskoj dokumentaciji partija 9., stavka 9,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Prikaz podataka sa mehaničkog ventilatora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Zahtevane tehničke karakteristike definisane su sa ciljem da ograniče konkurenciju i direktno favorizuju jednog proizvodjaca. Kako na samom mehaničkom ventilatoru postoje sami podaci, ne vidimo vaznost da se podaci vide I na pacijent monitoru, narocito jer se radi o Klinici za ginekologiju i akuserstvo, gde je frekvencija pacijenata u proseku za mehanicki ventilator vrlo mala.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 xml:space="preserve"> Da li je za Naručioca prihvatljivo da pomenutu stavku eliminise iz dokumentacije?,  cime omogućava učešće više ponuđača brendirane opreme.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6. U vašoj tenderskoj dokumentaciji partija 9., stavka 10.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 xml:space="preserve">              „</w:t>
      </w:r>
      <w:r w:rsidRPr="00DC3473">
        <w:rPr>
          <w:rFonts w:ascii="Times New Roman" w:hAnsi="Times New Roman"/>
          <w:sz w:val="24"/>
          <w:szCs w:val="24"/>
        </w:rPr>
        <w:t>Pacijent monitor poseduje internu integrisanu bateriju sa mogućnošću rada na baterijsko                        napajanje najmanje 5h. Punjenje baterije maksimalno 6h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 xml:space="preserve">                Da li je za Naručioca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    „</w:t>
      </w:r>
      <w:r w:rsidRPr="00DC3473">
        <w:rPr>
          <w:rFonts w:ascii="Times New Roman" w:hAnsi="Times New Roman"/>
          <w:sz w:val="24"/>
          <w:szCs w:val="24"/>
        </w:rPr>
        <w:t>Pacijent monitor poseduje internu integrisanu jednu ili dve baterije sa mogućnošću  rada na  baterijsko napajanje najmanje 5h. Punjenje baterije maksimalno 6h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  <w:r w:rsidRPr="00DC3473">
        <w:rPr>
          <w:rFonts w:ascii="Times New Roman" w:hAnsi="Times New Roman"/>
          <w:sz w:val="24"/>
          <w:szCs w:val="24"/>
        </w:rPr>
        <w:t>,</w:t>
      </w:r>
      <w:r w:rsidR="00DC3473">
        <w:rPr>
          <w:rFonts w:ascii="Times New Roman" w:hAnsi="Times New Roman"/>
          <w:sz w:val="24"/>
          <w:szCs w:val="24"/>
        </w:rPr>
        <w:t xml:space="preserve"> </w:t>
      </w:r>
      <w:r w:rsidRPr="00DC3473">
        <w:rPr>
          <w:rFonts w:ascii="Times New Roman" w:hAnsi="Times New Roman"/>
          <w:sz w:val="24"/>
          <w:szCs w:val="24"/>
        </w:rPr>
        <w:t xml:space="preserve"> čime se prakticno ne vrsi nikakvo odstupanje , a omogućava učešće više ponuđača brendirane opreme.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7. U vašoj tenderskoj dokumentaciji partija 11., stavka 1, Naručilac je definisao: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Podržava do 64 umrežena pacijent monitora na dva ekrana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Da li Naručilac planira da umrezi 64 pacijent monitora na Klinici za ginekologiju i akuserstvo? U praksi ne postoji u Srbiji klinika koja ima umrezena 64 kreveta. Da li je za Naručioca, racunajuci njihove smestajne kapacitete, prihvatljivo da pomenutu stavku izmeni u:</w:t>
      </w:r>
    </w:p>
    <w:p w:rsidR="00E5344C" w:rsidRPr="00DC3473" w:rsidRDefault="00E5344C" w:rsidP="00DC3473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i/>
          <w:iCs/>
          <w:sz w:val="24"/>
          <w:szCs w:val="24"/>
        </w:rPr>
        <w:t>„</w:t>
      </w:r>
      <w:r w:rsidRPr="00DC3473">
        <w:rPr>
          <w:rFonts w:ascii="Times New Roman" w:hAnsi="Times New Roman"/>
          <w:sz w:val="24"/>
          <w:szCs w:val="24"/>
        </w:rPr>
        <w:t>Podržava do 32 umrežena pacijent monitora na dva ekrana</w:t>
      </w:r>
      <w:r w:rsidRPr="00DC3473">
        <w:rPr>
          <w:rFonts w:ascii="Times New Roman" w:hAnsi="Times New Roman"/>
          <w:i/>
          <w:iCs/>
          <w:sz w:val="24"/>
          <w:szCs w:val="24"/>
        </w:rPr>
        <w:t>"</w:t>
      </w:r>
    </w:p>
    <w:p w:rsidR="00347208" w:rsidRDefault="00E5344C" w:rsidP="006E222D">
      <w:pPr>
        <w:jc w:val="both"/>
        <w:rPr>
          <w:rFonts w:ascii="Times New Roman" w:hAnsi="Times New Roman"/>
          <w:sz w:val="24"/>
          <w:szCs w:val="24"/>
        </w:rPr>
      </w:pPr>
      <w:r w:rsidRPr="00DC3473">
        <w:rPr>
          <w:rFonts w:ascii="Times New Roman" w:hAnsi="Times New Roman"/>
          <w:sz w:val="24"/>
          <w:szCs w:val="24"/>
        </w:rPr>
        <w:t>čime ne odstupa bitno od zahtevanog, a omogućava učešće više ponuđača brendirane opreme.</w:t>
      </w:r>
      <w:r w:rsidR="002A3B50" w:rsidRPr="00DC3473">
        <w:rPr>
          <w:rStyle w:val="BodyText10"/>
          <w:rFonts w:ascii="Times New Roman" w:hAnsi="Times New Roman" w:cs="Times New Roman"/>
          <w:b/>
        </w:rPr>
        <w:t>“</w:t>
      </w:r>
    </w:p>
    <w:p w:rsidR="00DC3473" w:rsidRPr="006E222D" w:rsidRDefault="00DC3473" w:rsidP="006E222D">
      <w:pPr>
        <w:jc w:val="both"/>
        <w:rPr>
          <w:rFonts w:ascii="Times New Roman" w:hAnsi="Times New Roman"/>
          <w:sz w:val="24"/>
          <w:szCs w:val="24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237D2C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AF4" w:rsidRDefault="00FE7AF4" w:rsidP="00FE7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Наручилац је минималне техничке карактеристике које предметна опрема мора да поседује </w:t>
      </w:r>
      <w:r>
        <w:rPr>
          <w:rFonts w:ascii="Times New Roman" w:hAnsi="Times New Roman"/>
          <w:sz w:val="24"/>
          <w:szCs w:val="24"/>
          <w:lang/>
        </w:rPr>
        <w:t xml:space="preserve">описао на начин који је одговара његовим </w:t>
      </w:r>
      <w:r>
        <w:rPr>
          <w:rFonts w:ascii="Times New Roman" w:hAnsi="Times New Roman"/>
          <w:sz w:val="24"/>
          <w:szCs w:val="24"/>
        </w:rPr>
        <w:t>објективни</w:t>
      </w:r>
      <w:r>
        <w:rPr>
          <w:rFonts w:ascii="Times New Roman" w:hAnsi="Times New Roman"/>
          <w:sz w:val="24"/>
          <w:szCs w:val="24"/>
          <w:lang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4107E">
        <w:rPr>
          <w:rFonts w:ascii="Times New Roman" w:hAnsi="Times New Roman"/>
          <w:sz w:val="24"/>
          <w:szCs w:val="24"/>
        </w:rPr>
        <w:t xml:space="preserve">Самим тим, наручилац остаје при </w:t>
      </w:r>
      <w:r>
        <w:rPr>
          <w:rFonts w:ascii="Times New Roman" w:hAnsi="Times New Roman"/>
          <w:sz w:val="24"/>
          <w:szCs w:val="24"/>
          <w:lang/>
        </w:rPr>
        <w:t xml:space="preserve">свим </w:t>
      </w:r>
      <w:r w:rsidRPr="00B4107E">
        <w:rPr>
          <w:rFonts w:ascii="Times New Roman" w:hAnsi="Times New Roman"/>
          <w:sz w:val="24"/>
          <w:szCs w:val="24"/>
        </w:rPr>
        <w:t>својим захтевима.</w:t>
      </w:r>
    </w:p>
    <w:p w:rsidR="00FE7AF4" w:rsidRPr="00FE7AF4" w:rsidRDefault="00FE7AF4" w:rsidP="00FE7AF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/>
        </w:rPr>
      </w:pPr>
    </w:p>
    <w:p w:rsidR="006E279A" w:rsidRPr="00C16AC8" w:rsidRDefault="00DC093F" w:rsidP="00602A5C">
      <w:pPr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A1595">
        <w:rPr>
          <w:rFonts w:ascii="Times New Roman" w:eastAsia="Times New Roman" w:hAnsi="Times New Roman"/>
          <w:i/>
          <w:noProof/>
          <w:sz w:val="24"/>
          <w:szCs w:val="24"/>
        </w:rPr>
        <w:t>65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F20D2D">
      <w:footerReference w:type="default" r:id="rId12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BA" w:rsidRDefault="007060BA" w:rsidP="00332FD7">
      <w:pPr>
        <w:spacing w:after="0" w:line="240" w:lineRule="auto"/>
      </w:pPr>
      <w:r>
        <w:separator/>
      </w:r>
    </w:p>
  </w:endnote>
  <w:end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060BA" w:rsidRDefault="0035507D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7060B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7AF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 w:rsidR="007060BA">
              <w:t xml:space="preserve"> </w:t>
            </w:r>
            <w:r w:rsidR="007060BA">
              <w:rPr>
                <w:lang w:val="sr-Cyrl-CS"/>
              </w:rPr>
              <w:t>/</w:t>
            </w:r>
            <w:r w:rsidR="007060BA">
              <w:t xml:space="preserve"> </w:t>
            </w:r>
            <w:r w:rsidR="00FE7AF4">
              <w:rPr>
                <w:b/>
                <w:bCs/>
                <w:lang/>
              </w:rPr>
              <w:t>6</w:t>
            </w:r>
          </w:p>
        </w:sdtContent>
      </w:sdt>
    </w:sdtContent>
  </w:sdt>
  <w:p w:rsidR="007060BA" w:rsidRPr="00E66E66" w:rsidRDefault="007060BA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BA" w:rsidRDefault="007060BA" w:rsidP="00332FD7">
      <w:pPr>
        <w:spacing w:after="0" w:line="240" w:lineRule="auto"/>
      </w:pPr>
      <w:r>
        <w:separator/>
      </w:r>
    </w:p>
  </w:footnote>
  <w:foot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47298"/>
    <w:multiLevelType w:val="hybridMultilevel"/>
    <w:tmpl w:val="702813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9"/>
  </w:num>
  <w:num w:numId="12">
    <w:abstractNumId w:val="11"/>
  </w:num>
  <w:num w:numId="13">
    <w:abstractNumId w:val="4"/>
  </w:num>
  <w:num w:numId="14">
    <w:abstractNumId w:val="9"/>
  </w:num>
  <w:num w:numId="15">
    <w:abstractNumId w:val="32"/>
  </w:num>
  <w:num w:numId="16">
    <w:abstractNumId w:val="27"/>
  </w:num>
  <w:num w:numId="17">
    <w:abstractNumId w:val="6"/>
  </w:num>
  <w:num w:numId="18">
    <w:abstractNumId w:val="28"/>
  </w:num>
  <w:num w:numId="19">
    <w:abstractNumId w:val="14"/>
  </w:num>
  <w:num w:numId="20">
    <w:abstractNumId w:val="30"/>
  </w:num>
  <w:num w:numId="21">
    <w:abstractNumId w:val="31"/>
  </w:num>
  <w:num w:numId="22">
    <w:abstractNumId w:val="7"/>
  </w:num>
  <w:num w:numId="23">
    <w:abstractNumId w:val="17"/>
  </w:num>
  <w:num w:numId="24">
    <w:abstractNumId w:val="24"/>
  </w:num>
  <w:num w:numId="25">
    <w:abstractNumId w:val="35"/>
  </w:num>
  <w:num w:numId="26">
    <w:abstractNumId w:val="5"/>
  </w:num>
  <w:num w:numId="27">
    <w:abstractNumId w:val="19"/>
  </w:num>
  <w:num w:numId="28">
    <w:abstractNumId w:val="0"/>
  </w:num>
  <w:num w:numId="29">
    <w:abstractNumId w:val="25"/>
  </w:num>
  <w:num w:numId="30">
    <w:abstractNumId w:val="12"/>
  </w:num>
  <w:num w:numId="31">
    <w:abstractNumId w:val="33"/>
  </w:num>
  <w:num w:numId="32">
    <w:abstractNumId w:val="3"/>
  </w:num>
  <w:num w:numId="33">
    <w:abstractNumId w:val="20"/>
  </w:num>
  <w:num w:numId="34">
    <w:abstractNumId w:val="37"/>
  </w:num>
  <w:num w:numId="35">
    <w:abstractNumId w:val="2"/>
  </w:num>
  <w:num w:numId="36">
    <w:abstractNumId w:val="36"/>
  </w:num>
  <w:num w:numId="37">
    <w:abstractNumId w:val="38"/>
  </w:num>
  <w:num w:numId="38">
    <w:abstractNumId w:val="2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899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06F74"/>
    <w:rsid w:val="00110822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2A80"/>
    <w:rsid w:val="001A4005"/>
    <w:rsid w:val="001A58C1"/>
    <w:rsid w:val="001B4C40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7D2C"/>
    <w:rsid w:val="00261A8E"/>
    <w:rsid w:val="00261BA6"/>
    <w:rsid w:val="00262407"/>
    <w:rsid w:val="0027337D"/>
    <w:rsid w:val="002758BC"/>
    <w:rsid w:val="0028487F"/>
    <w:rsid w:val="002862B8"/>
    <w:rsid w:val="002967E6"/>
    <w:rsid w:val="00296D53"/>
    <w:rsid w:val="002A2F49"/>
    <w:rsid w:val="002A3B50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1BA8"/>
    <w:rsid w:val="002E33AA"/>
    <w:rsid w:val="002E4110"/>
    <w:rsid w:val="002E57A2"/>
    <w:rsid w:val="002E6B6C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47208"/>
    <w:rsid w:val="003539BF"/>
    <w:rsid w:val="0035507D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1977"/>
    <w:rsid w:val="003E23B6"/>
    <w:rsid w:val="003F2169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574"/>
    <w:rsid w:val="004C4F40"/>
    <w:rsid w:val="004C7A8A"/>
    <w:rsid w:val="004C7BFA"/>
    <w:rsid w:val="004D1CAF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2A94"/>
    <w:rsid w:val="005D546F"/>
    <w:rsid w:val="005E03DD"/>
    <w:rsid w:val="005E4478"/>
    <w:rsid w:val="005F3611"/>
    <w:rsid w:val="00600F35"/>
    <w:rsid w:val="00602A5C"/>
    <w:rsid w:val="00605F3D"/>
    <w:rsid w:val="0061630B"/>
    <w:rsid w:val="006272C9"/>
    <w:rsid w:val="00632F66"/>
    <w:rsid w:val="0063520A"/>
    <w:rsid w:val="00635FE6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D7969"/>
    <w:rsid w:val="006E222D"/>
    <w:rsid w:val="006E279A"/>
    <w:rsid w:val="006F1199"/>
    <w:rsid w:val="006F6E12"/>
    <w:rsid w:val="00704B61"/>
    <w:rsid w:val="0070565C"/>
    <w:rsid w:val="007060BA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112F"/>
    <w:rsid w:val="00852460"/>
    <w:rsid w:val="0085703E"/>
    <w:rsid w:val="00860412"/>
    <w:rsid w:val="00864C50"/>
    <w:rsid w:val="00871347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8F2860"/>
    <w:rsid w:val="00926F49"/>
    <w:rsid w:val="0093270D"/>
    <w:rsid w:val="00933C56"/>
    <w:rsid w:val="00936F54"/>
    <w:rsid w:val="00947236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AF1"/>
    <w:rsid w:val="00AF2F10"/>
    <w:rsid w:val="00AF58FE"/>
    <w:rsid w:val="00B02191"/>
    <w:rsid w:val="00B051A4"/>
    <w:rsid w:val="00B060B1"/>
    <w:rsid w:val="00B2411C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F2E"/>
    <w:rsid w:val="00DC010A"/>
    <w:rsid w:val="00DC093F"/>
    <w:rsid w:val="00DC3473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5344C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C3E82"/>
    <w:rsid w:val="00FD1C00"/>
    <w:rsid w:val="00FE7AF4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  <w:style w:type="character" w:customStyle="1" w:styleId="BodyText10">
    <w:name w:val="Body Text10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125ptBold">
    <w:name w:val="Body text + 12;5 pt;Bold"/>
    <w:basedOn w:val="Bodytext"/>
    <w:rsid w:val="002A3B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A3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alibri13pt">
    <w:name w:val="Header or footer + Calibri;13 pt"/>
    <w:basedOn w:val="Headerorfooter"/>
    <w:rsid w:val="002A3B50"/>
    <w:rPr>
      <w:rFonts w:ascii="Calibri" w:eastAsia="Calibri" w:hAnsi="Calibri" w:cs="Calibri"/>
      <w:spacing w:val="0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2A3B50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Spacing1pt">
    <w:name w:val="Body text + Spacing 1 pt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E6C9A-FCD1-42EB-8E34-6B9BA655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8</cp:revision>
  <cp:lastPrinted>2018-05-21T08:58:00Z</cp:lastPrinted>
  <dcterms:created xsi:type="dcterms:W3CDTF">2020-04-01T13:41:00Z</dcterms:created>
  <dcterms:modified xsi:type="dcterms:W3CDTF">2020-04-06T12:56:00Z</dcterms:modified>
</cp:coreProperties>
</file>