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0E2DF049" w:rsidR="00B61440" w:rsidRPr="005275EE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75EE">
        <w:rPr>
          <w:b/>
          <w:noProof/>
          <w:lang w:val="sr-Cyrl-RS"/>
        </w:rPr>
        <w:t>1</w:t>
      </w:r>
      <w:r w:rsidR="003C48EA">
        <w:rPr>
          <w:b/>
          <w:noProof/>
        </w:rPr>
        <w:t>7</w:t>
      </w:r>
      <w:r w:rsidR="001804F8">
        <w:rPr>
          <w:b/>
          <w:noProof/>
          <w:lang w:val="sr-Latn-RS"/>
        </w:rPr>
        <w:t>7</w:t>
      </w:r>
      <w:r w:rsidR="005275EE">
        <w:rPr>
          <w:b/>
          <w:noProof/>
          <w:lang w:val="sr-Cyrl-RS"/>
        </w:rPr>
        <w:t>-20-О</w:t>
      </w:r>
      <w:r w:rsidR="003C48EA">
        <w:rPr>
          <w:b/>
          <w:noProof/>
          <w:lang w:val="sr-Cyrl-RS"/>
        </w:rPr>
        <w:t>С</w:t>
      </w:r>
      <w:r w:rsidR="005275EE">
        <w:rPr>
          <w:b/>
          <w:noProof/>
          <w:lang w:val="sr-Cyrl-RS"/>
        </w:rPr>
        <w:t>/1</w:t>
      </w:r>
    </w:p>
    <w:p w14:paraId="1C750C4B" w14:textId="1731E97C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3C48EA">
        <w:rPr>
          <w:b/>
          <w:noProof/>
          <w:lang w:val="sr-Cyrl-RS"/>
        </w:rPr>
        <w:t>29</w:t>
      </w:r>
      <w:r w:rsidR="005275EE">
        <w:rPr>
          <w:b/>
          <w:noProof/>
          <w:lang w:val="sr-Cyrl-RS"/>
        </w:rPr>
        <w:t>.06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9619396" w14:textId="77777777" w:rsidR="00B76ABA" w:rsidRDefault="00B76ABA" w:rsidP="00B61440">
      <w:pPr>
        <w:jc w:val="center"/>
        <w:rPr>
          <w:b/>
          <w:noProof/>
          <w:u w:val="single"/>
        </w:rPr>
      </w:pPr>
    </w:p>
    <w:p w14:paraId="373CFB5F" w14:textId="68DB1FD8" w:rsidR="00B61440" w:rsidRDefault="00B76ABA" w:rsidP="00B61440">
      <w:pPr>
        <w:jc w:val="center"/>
        <w:rPr>
          <w:b/>
          <w:lang w:val="sr-Cyrl-RS"/>
        </w:rPr>
      </w:pPr>
      <w:r w:rsidRPr="00192E10">
        <w:rPr>
          <w:b/>
          <w:noProof/>
          <w:u w:val="single"/>
        </w:rPr>
        <w:t>ПРЕДМЕТ: ДОДАТНО ПОЈАШЊЕЊЕ КОНКУРСНЕ ДОКУМЕНТАЦИЈЕ</w:t>
      </w:r>
      <w:r w:rsidRPr="00B76ABA">
        <w:rPr>
          <w:b/>
          <w:u w:val="single"/>
          <w:lang w:val="sr-Cyrl-RS"/>
        </w:rPr>
        <w:t xml:space="preserve"> бр.1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67AD78" w14:textId="77777777" w:rsidR="00B76ABA" w:rsidRDefault="00B76ABA" w:rsidP="00264F0B">
      <w:pPr>
        <w:rPr>
          <w:b/>
          <w:lang w:val="sr-Cyrl-RS"/>
        </w:rPr>
      </w:pPr>
    </w:p>
    <w:p w14:paraId="01911898" w14:textId="7C40AE8B" w:rsidR="00B76ABA" w:rsidRPr="00B76ABA" w:rsidRDefault="00B76ABA" w:rsidP="00B76ABA">
      <w:pPr>
        <w:pStyle w:val="Footer"/>
        <w:rPr>
          <w:b/>
          <w:noProof/>
        </w:rPr>
      </w:pPr>
      <w:r w:rsidRPr="00B76ABA">
        <w:rPr>
          <w:b/>
          <w:noProof/>
        </w:rPr>
        <w:t>ПИТАЊ</w:t>
      </w:r>
      <w:r w:rsidRPr="00B76ABA">
        <w:rPr>
          <w:b/>
          <w:noProof/>
          <w:lang w:val="sr-Cyrl-RS"/>
        </w:rPr>
        <w:t>А</w:t>
      </w:r>
      <w:r w:rsidRPr="00B76ABA">
        <w:rPr>
          <w:b/>
          <w:noProof/>
        </w:rPr>
        <w:t xml:space="preserve"> ПОТЕНЦИЈАЛНОГ ПОНУЂАЧА:</w:t>
      </w:r>
    </w:p>
    <w:p w14:paraId="6EA09637" w14:textId="77777777" w:rsidR="000E0652" w:rsidRPr="00CF4106" w:rsidRDefault="000E0652" w:rsidP="00264F0B">
      <w:pPr>
        <w:rPr>
          <w:b/>
          <w:lang w:val="sr-Cyrl-RS"/>
        </w:rPr>
      </w:pPr>
    </w:p>
    <w:p w14:paraId="7A826E2D" w14:textId="383F310C" w:rsidR="000E0652" w:rsidRPr="000D4032" w:rsidRDefault="00B76ABA" w:rsidP="000E06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RS"/>
        </w:rPr>
        <w:t>„</w:t>
      </w:r>
      <w:r w:rsidR="000E0652" w:rsidRPr="000D4032">
        <w:rPr>
          <w:rFonts w:ascii="Verdana" w:hAnsi="Verdana"/>
          <w:sz w:val="20"/>
          <w:szCs w:val="20"/>
        </w:rPr>
        <w:t>ПРЕДМЕТ: Захтев за додатним информацијама или појашњењима у вези Конкурсне документације (Прва измена КД) број 177-20-ОС/1-1 од 19.06.2020.године за набавку намирница за припремање хране за редовну исхрану пацијената и храну за потребе пацијената у допунском раду КЦВ ОП 177-20-ОС</w:t>
      </w:r>
    </w:p>
    <w:p w14:paraId="78C9A03E" w14:textId="77777777" w:rsidR="000E065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ab/>
        <w:t xml:space="preserve">На основу чланаа 63. </w:t>
      </w:r>
      <w:proofErr w:type="gramStart"/>
      <w:r w:rsidRPr="000D4032">
        <w:rPr>
          <w:rFonts w:ascii="Verdana" w:hAnsi="Verdana"/>
          <w:sz w:val="20"/>
          <w:szCs w:val="20"/>
        </w:rPr>
        <w:t>став</w:t>
      </w:r>
      <w:proofErr w:type="gramEnd"/>
      <w:r w:rsidRPr="000D4032">
        <w:rPr>
          <w:rFonts w:ascii="Verdana" w:hAnsi="Verdana"/>
          <w:sz w:val="20"/>
          <w:szCs w:val="20"/>
        </w:rPr>
        <w:t xml:space="preserve"> 2. ЗЈН, у законском року, достављамо Захтев за додатним информацијама или појашњењима у вези Конкурсне документације (Прва измена КД) број 177-20-ОС/1-1 од 19.06.2020.године за набавку намирница за припремање хране за редовну исхрану пацијената и храну за потребе пацијената у допунском раду КЦВ ОП 177-20-ОС, а који се састоји у следећем:</w:t>
      </w:r>
    </w:p>
    <w:p w14:paraId="21AFACF9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</w:p>
    <w:p w14:paraId="6A1559F1" w14:textId="4B35E2F6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 xml:space="preserve">1.Код обавезних услова- тачка </w:t>
      </w:r>
      <w:proofErr w:type="gramStart"/>
      <w:r w:rsidRPr="000D4032">
        <w:rPr>
          <w:rFonts w:ascii="Verdana" w:hAnsi="Verdana"/>
          <w:sz w:val="20"/>
          <w:szCs w:val="20"/>
        </w:rPr>
        <w:t>4.,</w:t>
      </w:r>
      <w:proofErr w:type="gramEnd"/>
      <w:r w:rsidRPr="000D4032">
        <w:rPr>
          <w:rFonts w:ascii="Verdana" w:hAnsi="Verdana"/>
          <w:sz w:val="20"/>
          <w:szCs w:val="20"/>
        </w:rPr>
        <w:t xml:space="preserve"> као доказе тражите, између осталог, и следеће доказе:</w:t>
      </w:r>
    </w:p>
    <w:p w14:paraId="50285049" w14:textId="6D50E3C0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„г) Понуђач је у обавези да приложи потврду Министарства пољопривреде, шумарства и водопривреде да је уписан у Централни регистар објеката или одогварајући доказ Министарства пољопривреде, шумарства и водопривреде да је поднео пријаву за упис у Централни регистар објеката, а све у складу са чл. 15. Закона о безбедности хране (Сл.гласник РС; бр. 41/2009).</w:t>
      </w:r>
    </w:p>
    <w:p w14:paraId="359CE347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ђ) Понуђач је у обавези да приложи потврду Министарства пољопривреде, шумарства и водопривреде да је уписан у Централни регистар објеката или одговарајући доказ Министарства пољопривреде, шумарства и водопривреде да је поднео пријаву за упис у Централни регистар објеката, а а све у складу са чл. 15. Закона о безбедности хране (доказ се односи на понуђача који обавља делатност производње и промета производима биљног/мешовитог порекла)</w:t>
      </w:r>
      <w:proofErr w:type="gramStart"/>
      <w:r w:rsidRPr="000D4032">
        <w:rPr>
          <w:rFonts w:ascii="Verdana" w:hAnsi="Verdana"/>
          <w:sz w:val="20"/>
          <w:szCs w:val="20"/>
        </w:rPr>
        <w:t>.“</w:t>
      </w:r>
      <w:proofErr w:type="gramEnd"/>
    </w:p>
    <w:p w14:paraId="5EC7DDB4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 xml:space="preserve">Чланом 15. Закона о безбедности </w:t>
      </w:r>
      <w:proofErr w:type="gramStart"/>
      <w:r w:rsidRPr="000D4032">
        <w:rPr>
          <w:rFonts w:ascii="Verdana" w:hAnsi="Verdana"/>
          <w:sz w:val="20"/>
          <w:szCs w:val="20"/>
        </w:rPr>
        <w:t>хране  регулисано</w:t>
      </w:r>
      <w:proofErr w:type="gramEnd"/>
      <w:r w:rsidRPr="000D4032">
        <w:rPr>
          <w:rFonts w:ascii="Verdana" w:hAnsi="Verdana"/>
          <w:sz w:val="20"/>
          <w:szCs w:val="20"/>
        </w:rPr>
        <w:t xml:space="preserve"> је да се производњом и прометом хране може бавити правно лице...које је регистровано у Регистру привредних субјеката у које је уписано у Централни регистар објеката у коме се воде подаци о одобреним објектима и регистрованим објектима.</w:t>
      </w:r>
    </w:p>
    <w:p w14:paraId="34912419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 xml:space="preserve">Из наведене законске одредбе види се да Централни регистар не прави разлику на начин како сте ви дефинисали ваше захтеве – </w:t>
      </w:r>
      <w:proofErr w:type="gramStart"/>
      <w:r w:rsidRPr="000D4032">
        <w:rPr>
          <w:rFonts w:ascii="Verdana" w:hAnsi="Verdana"/>
          <w:sz w:val="20"/>
          <w:szCs w:val="20"/>
        </w:rPr>
        <w:t>у  доказу</w:t>
      </w:r>
      <w:proofErr w:type="gramEnd"/>
      <w:r w:rsidRPr="000D4032">
        <w:rPr>
          <w:rFonts w:ascii="Verdana" w:hAnsi="Verdana"/>
          <w:sz w:val="20"/>
          <w:szCs w:val="20"/>
        </w:rPr>
        <w:t xml:space="preserve"> под ђ) позивате се на порекло робе док се у доказу под г) не позивате.</w:t>
      </w:r>
    </w:p>
    <w:p w14:paraId="3F22A787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Уколико сматрате да је овај доказ потребан за предметну набавку сматрамо да је довољно и у складу са наведеном одредбом да тражите само доказ под г), те у том смислу предлажемо да измените Конкурсну документацију.</w:t>
      </w:r>
    </w:p>
    <w:p w14:paraId="2F81B4B8" w14:textId="77777777" w:rsidR="000E0652" w:rsidRDefault="000E0652" w:rsidP="000E0652">
      <w:pPr>
        <w:jc w:val="both"/>
        <w:rPr>
          <w:rFonts w:ascii="Verdana" w:hAnsi="Verdana"/>
          <w:b/>
          <w:bCs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 xml:space="preserve">За доказ под „е) Понуђач који нуди производе биљног/мешовитог порекла, а не поседује објекте (а и б), обавезан је да достави важећи Уговор о пословној сарадњи са произвођачем или привредним субјектом који обавља делатност производње и промета производима биљног/мешовитог порекла“, </w:t>
      </w:r>
      <w:r w:rsidRPr="000D4032">
        <w:rPr>
          <w:rFonts w:ascii="Verdana" w:hAnsi="Verdana"/>
          <w:b/>
          <w:bCs/>
          <w:sz w:val="20"/>
          <w:szCs w:val="20"/>
        </w:rPr>
        <w:t>молимо да појасните да ли понуђач који поседује доказе тражене под а) и б) не треба да достави доказ под е).</w:t>
      </w:r>
    </w:p>
    <w:p w14:paraId="1DFEC60C" w14:textId="77777777" w:rsidR="000E0652" w:rsidRPr="000D4032" w:rsidRDefault="000E0652" w:rsidP="000E06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2006D9C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ab/>
        <w:t xml:space="preserve">3.Као додатни услов у погледу финансијског капацитета дефинисали сте да бонитет </w:t>
      </w:r>
      <w:proofErr w:type="gramStart"/>
      <w:r w:rsidRPr="000D4032">
        <w:rPr>
          <w:rFonts w:ascii="Verdana" w:hAnsi="Verdana"/>
          <w:sz w:val="20"/>
          <w:szCs w:val="20"/>
        </w:rPr>
        <w:t>понуђача  треба</w:t>
      </w:r>
      <w:proofErr w:type="gramEnd"/>
      <w:r w:rsidRPr="000D4032">
        <w:rPr>
          <w:rFonts w:ascii="Verdana" w:hAnsi="Verdana"/>
          <w:sz w:val="20"/>
          <w:szCs w:val="20"/>
        </w:rPr>
        <w:t xml:space="preserve"> да је оцењен минималном оценом веома добар бонитет „ББ“.</w:t>
      </w:r>
    </w:p>
    <w:p w14:paraId="7579DCCD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Сматрамо да је овај услов дискриминаторски и да фаворизује одређене понуђаче или понуђача односно да ограничава конкуренцију.</w:t>
      </w:r>
    </w:p>
    <w:p w14:paraId="5F188A39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lastRenderedPageBreak/>
        <w:t>Ваш минимални захтев је „ББ“. По ком принципу и по којој методологији односно објективном критеријуму сте одредили да је баш минимум „ББ</w:t>
      </w:r>
      <w:proofErr w:type="gramStart"/>
      <w:r w:rsidRPr="000D4032">
        <w:rPr>
          <w:rFonts w:ascii="Verdana" w:hAnsi="Verdana"/>
          <w:sz w:val="20"/>
          <w:szCs w:val="20"/>
        </w:rPr>
        <w:t>“ скоринг</w:t>
      </w:r>
      <w:proofErr w:type="gramEnd"/>
      <w:r w:rsidRPr="000D4032">
        <w:rPr>
          <w:rFonts w:ascii="Verdana" w:hAnsi="Verdana"/>
          <w:sz w:val="20"/>
          <w:szCs w:val="20"/>
        </w:rPr>
        <w:t xml:space="preserve"> неопходан ниво финансијског капацитета? Молимо вас да нам детаљно појасните како сте одредили да је баш минимум скоринг ББ сасвим адекватан вашим потребама. Молимо вас за математички доказ у конкретном предмету набаке како сте израчунали да је минимум ББ скоринг задовољавајући за финансијски капацитет.  </w:t>
      </w:r>
    </w:p>
    <w:p w14:paraId="4B7BA052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Из овако постављеног услова не видимо уопште разлог за његово дефинисање као неопходног у предметној набавци, те сматрамо да овим условом без икакве потребе и основа ограничавате конкуренцију односно фаворизујете неке понуђаче.</w:t>
      </w:r>
    </w:p>
    <w:p w14:paraId="60C24E0B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С обзиром да тражите и банкарску гаранцију за озбиљност понуде и за добро извршење посла, као и доказе о референтним испорукама, сматрамо да тиме дајемо гаранције и сигурност у своју „стабилност и поузданост“ у испоруци добара која су предмет ове јавне набавке. Такође, и на сајту НБС су јавно доступни подаци о ликвидности привредних субјеката односно о принудној наплати, те провером на истом се можете уверити односно утврдити финансијски капацитет сваког понуђача.</w:t>
      </w:r>
    </w:p>
    <w:p w14:paraId="1938D730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Овако постављеним условом сматрамо да сте директно повредили начела ЗЈН.</w:t>
      </w:r>
    </w:p>
    <w:p w14:paraId="34A40216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На основу наведеног предлажемо да размотрите постављени захтев и измените Конкурсну документацију односно исти бришете.</w:t>
      </w:r>
    </w:p>
    <w:p w14:paraId="12F0E1EF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ab/>
      </w:r>
      <w:proofErr w:type="gramStart"/>
      <w:r w:rsidRPr="000D4032">
        <w:rPr>
          <w:rFonts w:ascii="Verdana" w:hAnsi="Verdana"/>
          <w:sz w:val="20"/>
          <w:szCs w:val="20"/>
        </w:rPr>
        <w:t>4.Kод</w:t>
      </w:r>
      <w:proofErr w:type="gramEnd"/>
      <w:r w:rsidRPr="000D4032">
        <w:rPr>
          <w:rFonts w:ascii="Verdana" w:hAnsi="Verdana"/>
          <w:sz w:val="20"/>
          <w:szCs w:val="20"/>
        </w:rPr>
        <w:t xml:space="preserve"> додатних услова под редним бројем 5. </w:t>
      </w:r>
      <w:proofErr w:type="gramStart"/>
      <w:r w:rsidRPr="000D4032">
        <w:rPr>
          <w:rFonts w:ascii="Verdana" w:hAnsi="Verdana"/>
          <w:sz w:val="20"/>
          <w:szCs w:val="20"/>
        </w:rPr>
        <w:t>као</w:t>
      </w:r>
      <w:proofErr w:type="gramEnd"/>
      <w:r w:rsidRPr="000D4032">
        <w:rPr>
          <w:rFonts w:ascii="Verdana" w:hAnsi="Verdana"/>
          <w:sz w:val="20"/>
          <w:szCs w:val="20"/>
        </w:rPr>
        <w:t xml:space="preserve"> доказ за 1 возило хладњачу захтевате као доказ: уверење-атест акредитованог тела да је доставно возило хладњача и важеће Решење за јавни превоз ствари.</w:t>
      </w:r>
    </w:p>
    <w:p w14:paraId="3E183C6E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ab/>
        <w:t xml:space="preserve">С обзиром да већина заинтересованих лица/потенцијалних понуђача у предметном поступку односно оних који се баве делатношћу која је предмет конкретне набавке не обавља јавни превоз у смислу Закона о превозу терета у друмском саобраћају („Службени гласник РС“; бр. 68/2015 и 41/2018) него превоз за сопствене потребе у смислу члана 2. </w:t>
      </w:r>
      <w:proofErr w:type="gramStart"/>
      <w:r w:rsidRPr="000D4032">
        <w:rPr>
          <w:rFonts w:ascii="Verdana" w:hAnsi="Verdana"/>
          <w:sz w:val="20"/>
          <w:szCs w:val="20"/>
        </w:rPr>
        <w:t>став</w:t>
      </w:r>
      <w:proofErr w:type="gramEnd"/>
      <w:r w:rsidRPr="000D4032">
        <w:rPr>
          <w:rFonts w:ascii="Verdana" w:hAnsi="Verdana"/>
          <w:sz w:val="20"/>
          <w:szCs w:val="20"/>
        </w:rPr>
        <w:t xml:space="preserve"> 1. </w:t>
      </w:r>
      <w:proofErr w:type="gramStart"/>
      <w:r w:rsidRPr="000D4032">
        <w:rPr>
          <w:rFonts w:ascii="Verdana" w:hAnsi="Verdana"/>
          <w:sz w:val="20"/>
          <w:szCs w:val="20"/>
        </w:rPr>
        <w:t>тачка</w:t>
      </w:r>
      <w:proofErr w:type="gramEnd"/>
      <w:r w:rsidRPr="000D4032">
        <w:rPr>
          <w:rFonts w:ascii="Verdana" w:hAnsi="Verdana"/>
          <w:sz w:val="20"/>
          <w:szCs w:val="20"/>
        </w:rPr>
        <w:t xml:space="preserve"> 6) наведеног закона, за такав превоз се не издаје Решење о јавном превозу ствари, које сте ви тражили.</w:t>
      </w:r>
    </w:p>
    <w:p w14:paraId="42D3210D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ab/>
        <w:t>С обзиром на наведено предлажемо да захтев у погледу достављања Решења о јавном превозу ствари бришете као доказ из предметне конкурсне документације.</w:t>
      </w:r>
    </w:p>
    <w:p w14:paraId="38A7C870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ab/>
        <w:t xml:space="preserve">5.Код додатних услова под редним бројем 8. </w:t>
      </w:r>
      <w:proofErr w:type="gramStart"/>
      <w:r w:rsidRPr="000D4032">
        <w:rPr>
          <w:rFonts w:ascii="Verdana" w:hAnsi="Verdana"/>
          <w:sz w:val="20"/>
          <w:szCs w:val="20"/>
        </w:rPr>
        <w:t>захтевате</w:t>
      </w:r>
      <w:proofErr w:type="gramEnd"/>
      <w:r w:rsidRPr="000D4032">
        <w:rPr>
          <w:rFonts w:ascii="Verdana" w:hAnsi="Verdana"/>
          <w:sz w:val="20"/>
          <w:szCs w:val="20"/>
        </w:rPr>
        <w:t xml:space="preserve"> следеће:</w:t>
      </w:r>
    </w:p>
    <w:p w14:paraId="17C14CED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ab/>
        <w:t>„Понуђач има Систем управљања безбедношћу хране – ISO 22000 стандард;</w:t>
      </w:r>
    </w:p>
    <w:p w14:paraId="6DB0EA93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Понуђач има Систем упрaвљaњa зaштитoм здрaвљa и бeзбeднoшћу нa раду OHSAS 18001 стандард;</w:t>
      </w:r>
    </w:p>
    <w:p w14:paraId="3723F85F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proofErr w:type="gramStart"/>
      <w:r w:rsidRPr="000D4032">
        <w:rPr>
          <w:rFonts w:ascii="Verdana" w:hAnsi="Verdana"/>
          <w:sz w:val="20"/>
          <w:szCs w:val="20"/>
        </w:rPr>
        <w:t>Понуђач  има</w:t>
      </w:r>
      <w:proofErr w:type="gramEnd"/>
      <w:r w:rsidRPr="000D4032">
        <w:rPr>
          <w:rFonts w:ascii="Verdana" w:hAnsi="Verdana"/>
          <w:sz w:val="20"/>
          <w:szCs w:val="20"/>
        </w:rPr>
        <w:t xml:space="preserve"> Систем упрaвљaњa зaштитoм живoтнe срeдине ISO 14001 стандард.“</w:t>
      </w:r>
    </w:p>
    <w:p w14:paraId="79FC2ECC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Као доказ за наведени услов тражите да понуђа достави следеће:</w:t>
      </w:r>
    </w:p>
    <w:p w14:paraId="5A9C4397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„Доставити фотокопију важећег ISSO 22000 стандарда.</w:t>
      </w:r>
    </w:p>
    <w:p w14:paraId="37D9DEE2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Доставити фотокопију важећег OHSAS 18001 стандарда.</w:t>
      </w:r>
    </w:p>
    <w:p w14:paraId="3C485493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Доставити фотокопију важећег ISSO 14001 стандарда</w:t>
      </w:r>
      <w:proofErr w:type="gramStart"/>
      <w:r w:rsidRPr="000D4032">
        <w:rPr>
          <w:rFonts w:ascii="Verdana" w:hAnsi="Verdana"/>
          <w:sz w:val="20"/>
          <w:szCs w:val="20"/>
        </w:rPr>
        <w:t>.“</w:t>
      </w:r>
      <w:proofErr w:type="gramEnd"/>
    </w:p>
    <w:p w14:paraId="3DE16864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 xml:space="preserve">У поступцима јавних набавки прописивање додатних услова има за циљ доказивање способности понуђача да, с обзиром на карактеристике сваког конкретног предмета јавне набавке, у истој учествује. Важно је да понуђач докаже да располаже са довољно капацитета (примерених предмету набавке и у логичкој вези са предметом) и да може успешно реализовати предметни поступак јавне набавке. Чланом 76. </w:t>
      </w:r>
      <w:proofErr w:type="gramStart"/>
      <w:r w:rsidRPr="000D4032">
        <w:rPr>
          <w:rFonts w:ascii="Verdana" w:hAnsi="Verdana"/>
          <w:sz w:val="20"/>
          <w:szCs w:val="20"/>
        </w:rPr>
        <w:t>ставом</w:t>
      </w:r>
      <w:proofErr w:type="gramEnd"/>
      <w:r w:rsidRPr="000D4032">
        <w:rPr>
          <w:rFonts w:ascii="Verdana" w:hAnsi="Verdana"/>
          <w:sz w:val="20"/>
          <w:szCs w:val="20"/>
        </w:rPr>
        <w:t xml:space="preserve"> 2. ЗЈН прописано је да Наручилац у конкурсној документацији одређује додатне услове за учешће у поступку јавне набавке у погледу финансијског, пословног, техничког и кадровског капацитета увек када је то потребно имајући у виду предмет јавне набавке. Док је чланом 76. </w:t>
      </w:r>
      <w:proofErr w:type="gramStart"/>
      <w:r w:rsidRPr="000D4032">
        <w:rPr>
          <w:rFonts w:ascii="Verdana" w:hAnsi="Verdana"/>
          <w:sz w:val="20"/>
          <w:szCs w:val="20"/>
        </w:rPr>
        <w:t>ставом</w:t>
      </w:r>
      <w:proofErr w:type="gramEnd"/>
      <w:r w:rsidRPr="000D4032">
        <w:rPr>
          <w:rFonts w:ascii="Verdana" w:hAnsi="Verdana"/>
          <w:sz w:val="20"/>
          <w:szCs w:val="20"/>
        </w:rPr>
        <w:t xml:space="preserve"> 6. ЗЈН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набавке. У складу са наведеним одредбама ЗЈН наручилац сагледавајући своје објективне потребе одређује услове у конкурсној документацији, у циљу успешне реализације поступка јавне набавке, али водећи рачуна да обезбеди конкуренцију, поштујући основна начела дефинисана Законом о јавним набавкама – начело обезбеђивања конкуренције и начело једнакости понуђача.</w:t>
      </w:r>
    </w:p>
    <w:p w14:paraId="0B6E87C4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lastRenderedPageBreak/>
        <w:t xml:space="preserve">Ви, као наручилац, као додатни услов захтевате да понуђач има сертификован систем ISSO </w:t>
      </w:r>
      <w:proofErr w:type="gramStart"/>
      <w:r w:rsidRPr="000D4032">
        <w:rPr>
          <w:rFonts w:ascii="Verdana" w:hAnsi="Verdana"/>
          <w:sz w:val="20"/>
          <w:szCs w:val="20"/>
        </w:rPr>
        <w:t>22000 ,</w:t>
      </w:r>
      <w:proofErr w:type="gramEnd"/>
      <w:r w:rsidRPr="000D4032">
        <w:rPr>
          <w:rFonts w:ascii="Verdana" w:hAnsi="Verdana"/>
          <w:sz w:val="20"/>
          <w:szCs w:val="20"/>
        </w:rPr>
        <w:t xml:space="preserve"> OHSAS 18001  и  ISSO 14001, који се доказују достављањем фотокопијама важећих сертификата. </w:t>
      </w:r>
    </w:p>
    <w:p w14:paraId="2A5B2FF7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 xml:space="preserve">С обзиром на одредбе ЗЈН молимо вас да нам одговорите да ли ви као наручилац имате те сертификате односно да ли имате право да захтевате сертификате које и сами не поседујете (уколико их не поседујете) и да ли </w:t>
      </w:r>
      <w:proofErr w:type="gramStart"/>
      <w:r w:rsidRPr="000D4032">
        <w:rPr>
          <w:rFonts w:ascii="Verdana" w:hAnsi="Verdana"/>
          <w:sz w:val="20"/>
          <w:szCs w:val="20"/>
        </w:rPr>
        <w:t>сертификати  које</w:t>
      </w:r>
      <w:proofErr w:type="gramEnd"/>
      <w:r w:rsidRPr="000D4032">
        <w:rPr>
          <w:rFonts w:ascii="Verdana" w:hAnsi="Verdana"/>
          <w:sz w:val="20"/>
          <w:szCs w:val="20"/>
        </w:rPr>
        <w:t xml:space="preserve">  захтевате од понуђача морају  бити у складу са предметом јавне набавке? Сматрамо да наручилац нема право да захтева сертификате које и сам не поседује и да сертификати које захтева од понуђача морају бити у складу са предметом јавне набавке.  </w:t>
      </w:r>
    </w:p>
    <w:p w14:paraId="074BCE55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Став Републичке комисије за заштиту права, кроз праксу донетих решења            (нпр. Решење број 4-00-22/2016</w:t>
      </w:r>
      <w:proofErr w:type="gramStart"/>
      <w:r w:rsidRPr="000D4032">
        <w:rPr>
          <w:rFonts w:ascii="Verdana" w:hAnsi="Verdana"/>
          <w:sz w:val="20"/>
          <w:szCs w:val="20"/>
        </w:rPr>
        <w:t>)-</w:t>
      </w:r>
      <w:proofErr w:type="gramEnd"/>
      <w:r w:rsidRPr="000D4032">
        <w:rPr>
          <w:rFonts w:ascii="Verdana" w:hAnsi="Verdana"/>
          <w:sz w:val="20"/>
          <w:szCs w:val="20"/>
        </w:rPr>
        <w:t xml:space="preserve"> „додатни услов у погледу пословног капацитета (поседовање одређених сертификата) није у складу са чланом 76. </w:t>
      </w:r>
      <w:proofErr w:type="gramStart"/>
      <w:r w:rsidRPr="000D4032">
        <w:rPr>
          <w:rFonts w:ascii="Verdana" w:hAnsi="Verdana"/>
          <w:sz w:val="20"/>
          <w:szCs w:val="20"/>
        </w:rPr>
        <w:t>ставом</w:t>
      </w:r>
      <w:proofErr w:type="gramEnd"/>
      <w:r w:rsidRPr="000D4032">
        <w:rPr>
          <w:rFonts w:ascii="Verdana" w:hAnsi="Verdana"/>
          <w:sz w:val="20"/>
          <w:szCs w:val="20"/>
        </w:rPr>
        <w:t xml:space="preserve"> 6. ЗЈН, тачније није у логичкој вези са предметом јавне набавке. Такође, имајући у виду да услов може испунити само мали број потенцијалних понуђача, наручилац је ограничио конкуренцију и предметна јавна набавка мора бити поништена у целини</w:t>
      </w:r>
      <w:proofErr w:type="gramStart"/>
      <w:r w:rsidRPr="000D4032">
        <w:rPr>
          <w:rFonts w:ascii="Verdana" w:hAnsi="Verdana"/>
          <w:sz w:val="20"/>
          <w:szCs w:val="20"/>
        </w:rPr>
        <w:t>.“</w:t>
      </w:r>
      <w:proofErr w:type="gramEnd"/>
      <w:r w:rsidRPr="000D4032">
        <w:rPr>
          <w:rFonts w:ascii="Verdana" w:hAnsi="Verdana"/>
          <w:sz w:val="20"/>
          <w:szCs w:val="20"/>
        </w:rPr>
        <w:t xml:space="preserve"> Поред тога, Републичка комисија у поменутом Решењу указала је и на чињеницу да ни сам наручилац не поседује сертификат о примени тражених стандарда, те да је непримерено да се исти захтева од понуђача. </w:t>
      </w:r>
    </w:p>
    <w:p w14:paraId="02373DD1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 xml:space="preserve">Из наведеног произилази закључак да наручилац не може конкурсном документацијом захтевати да понуђач поседује стандард који он сам не поседује, и на тај начин ограничавати </w:t>
      </w:r>
      <w:proofErr w:type="gramStart"/>
      <w:r w:rsidRPr="000D4032">
        <w:rPr>
          <w:rFonts w:ascii="Verdana" w:hAnsi="Verdana"/>
          <w:sz w:val="20"/>
          <w:szCs w:val="20"/>
        </w:rPr>
        <w:t>конкуренцију .</w:t>
      </w:r>
      <w:proofErr w:type="gramEnd"/>
    </w:p>
    <w:p w14:paraId="1C4B317A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Из наведеног јасно и недвосмислено произилази да је наручилац у конкретном поступку јавне набавке дискриминисао понуђаче и прописио услове који нису у складу са његовим објективним потребама и предметом јавне набавке, а који, вероватно, ни сам не поседује. Оваквим захтевом наручилац на погрешан начин ограничава конкуренцију и омогућава понуђачу који поседује тражене сертификате да евентуално понуди знатно вишу цену односно да једини буде прихватљив (у смислу испуњености свих услова), што је у супротности са начелом ефикасности и економичности поступка јавне набавке.</w:t>
      </w:r>
    </w:p>
    <w:p w14:paraId="0BB5D1CB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Овакав услов пословног капацитета битно нарушава основна начела у поступку јавне набавке, начело обезбеђења конкуренције и начело једнакости понуђача.</w:t>
      </w:r>
    </w:p>
    <w:p w14:paraId="593E1344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С обзиром на наведено указујемо наручиоцу на недостатке у конкурсној документацији и предлажемо да изврши измену предметне конкурсне документације у смислу брисања додатних услова у погледу пословног капацитета – тражених стандарда на начин како су захтевани.</w:t>
      </w:r>
    </w:p>
    <w:p w14:paraId="3D75EC39" w14:textId="77777777" w:rsidR="000E0652" w:rsidRPr="000D4032" w:rsidRDefault="000E0652" w:rsidP="000E0652">
      <w:pPr>
        <w:jc w:val="both"/>
        <w:rPr>
          <w:rFonts w:ascii="Verdana" w:hAnsi="Verdana"/>
          <w:sz w:val="20"/>
          <w:szCs w:val="20"/>
        </w:rPr>
      </w:pPr>
      <w:r w:rsidRPr="000D4032">
        <w:rPr>
          <w:rFonts w:ascii="Verdana" w:hAnsi="Verdana"/>
          <w:sz w:val="20"/>
          <w:szCs w:val="20"/>
        </w:rPr>
        <w:t>Овим захтевом указујемо наручиоцу на уочене неправилности и предлажемо наручиоцу да изврши измене конкурсне документације за предметну набавку у смислу датих указивања и тражених појашњења.</w:t>
      </w:r>
    </w:p>
    <w:p w14:paraId="6FF41C59" w14:textId="09CA3C10" w:rsidR="000E0652" w:rsidRPr="00B76ABA" w:rsidRDefault="000E0652" w:rsidP="000E0652">
      <w:pPr>
        <w:jc w:val="both"/>
        <w:rPr>
          <w:rFonts w:ascii="Verdana" w:hAnsi="Verdana"/>
          <w:sz w:val="20"/>
          <w:szCs w:val="20"/>
          <w:lang w:val="sr-Cyrl-RS"/>
        </w:rPr>
      </w:pPr>
      <w:r w:rsidRPr="000D4032">
        <w:rPr>
          <w:rFonts w:ascii="Verdana" w:hAnsi="Verdana"/>
          <w:sz w:val="20"/>
          <w:szCs w:val="20"/>
        </w:rPr>
        <w:t>У супротном поднећемо захтев за заштиту права</w:t>
      </w:r>
      <w:proofErr w:type="gramStart"/>
      <w:r w:rsidRPr="000D4032">
        <w:rPr>
          <w:rFonts w:ascii="Verdana" w:hAnsi="Verdana"/>
          <w:sz w:val="20"/>
          <w:szCs w:val="20"/>
        </w:rPr>
        <w:t>.</w:t>
      </w:r>
      <w:r w:rsidR="00B76ABA">
        <w:rPr>
          <w:rFonts w:ascii="Verdana" w:hAnsi="Verdana"/>
          <w:sz w:val="20"/>
          <w:szCs w:val="20"/>
          <w:lang w:val="sr-Cyrl-RS"/>
        </w:rPr>
        <w:t>“</w:t>
      </w:r>
      <w:proofErr w:type="gramEnd"/>
    </w:p>
    <w:p w14:paraId="126CDAA7" w14:textId="77777777" w:rsidR="00464961" w:rsidRDefault="00464961" w:rsidP="00264F0B">
      <w:pPr>
        <w:rPr>
          <w:b/>
          <w:u w:val="single"/>
          <w:lang w:val="sr-Cyrl-RS"/>
        </w:rPr>
      </w:pPr>
    </w:p>
    <w:p w14:paraId="0BB2FE93" w14:textId="1953046D" w:rsidR="003C48EA" w:rsidRDefault="005B004C" w:rsidP="000E0652">
      <w:pPr>
        <w:shd w:val="clear" w:color="auto" w:fill="FFFFFF"/>
        <w:jc w:val="both"/>
        <w:rPr>
          <w:b/>
          <w:lang w:val="en-US"/>
        </w:rPr>
      </w:pPr>
      <w:r w:rsidRPr="005B004C">
        <w:rPr>
          <w:color w:val="000000"/>
        </w:rPr>
        <w:t> </w:t>
      </w:r>
    </w:p>
    <w:p w14:paraId="6CDCF57D" w14:textId="77777777" w:rsidR="003C48EA" w:rsidRPr="0035432D" w:rsidRDefault="003C48EA" w:rsidP="00264F0B">
      <w:pPr>
        <w:rPr>
          <w:b/>
          <w:lang w:val="en-US"/>
        </w:rPr>
      </w:pPr>
    </w:p>
    <w:p w14:paraId="41F09068" w14:textId="3FEA7EF1" w:rsidR="007F2B7B" w:rsidRPr="00B76ABA" w:rsidRDefault="007F2B7B" w:rsidP="00B76ABA">
      <w:pPr>
        <w:jc w:val="both"/>
        <w:rPr>
          <w:b/>
          <w:noProof/>
        </w:rPr>
      </w:pPr>
      <w:r w:rsidRPr="00B76ABA">
        <w:rPr>
          <w:b/>
          <w:lang w:val="sr-Cyrl-RS"/>
        </w:rPr>
        <w:t>ОДГОВОР</w:t>
      </w:r>
      <w:r w:rsidR="00BF32B9">
        <w:rPr>
          <w:b/>
          <w:lang w:val="sr-Cyrl-RS"/>
        </w:rPr>
        <w:t>И</w:t>
      </w:r>
      <w:r w:rsidR="00B76ABA" w:rsidRPr="00B76ABA">
        <w:rPr>
          <w:b/>
          <w:noProof/>
        </w:rPr>
        <w:t xml:space="preserve"> НАРУЧИОЦА:</w:t>
      </w:r>
    </w:p>
    <w:p w14:paraId="61A5831F" w14:textId="77777777" w:rsidR="00B76ABA" w:rsidRDefault="00B76ABA" w:rsidP="00B76ABA">
      <w:pPr>
        <w:jc w:val="both"/>
        <w:rPr>
          <w:b/>
          <w:noProof/>
          <w:u w:val="single"/>
        </w:rPr>
      </w:pPr>
    </w:p>
    <w:p w14:paraId="70730D23" w14:textId="3311BC65" w:rsidR="00B76ABA" w:rsidRDefault="005144B7" w:rsidP="005144B7">
      <w:pPr>
        <w:jc w:val="both"/>
        <w:rPr>
          <w:noProof/>
          <w:lang w:val="sr-Cyrl-RS"/>
        </w:rPr>
      </w:pPr>
      <w:r w:rsidRPr="0053626E">
        <w:rPr>
          <w:b/>
          <w:noProof/>
          <w:lang w:val="sr-Cyrl-RS"/>
        </w:rPr>
        <w:t>1.</w:t>
      </w:r>
      <w:r>
        <w:rPr>
          <w:noProof/>
          <w:lang w:val="sr-Cyrl-RS"/>
        </w:rPr>
        <w:t xml:space="preserve"> </w:t>
      </w:r>
      <w:r w:rsidR="00B76ABA" w:rsidRPr="005144B7">
        <w:rPr>
          <w:noProof/>
          <w:lang w:val="sr-Cyrl-RS"/>
        </w:rPr>
        <w:t xml:space="preserve">Наручилац прихвата сугестију потенцијалног понуђача те ће извршити потребне измене конкурсне документације. Опреза ради додатно појашњава да понављањем захтева </w:t>
      </w:r>
      <w:r w:rsidR="00701A19">
        <w:rPr>
          <w:noProof/>
          <w:lang w:val="sr-Cyrl-RS"/>
        </w:rPr>
        <w:t xml:space="preserve">за доказима </w:t>
      </w:r>
      <w:r w:rsidRPr="005144B7">
        <w:rPr>
          <w:noProof/>
          <w:lang w:val="sr-Cyrl-RS"/>
        </w:rPr>
        <w:t xml:space="preserve">под тачкама г) и ђ) </w:t>
      </w:r>
      <w:r w:rsidR="00B76ABA" w:rsidRPr="005144B7">
        <w:rPr>
          <w:noProof/>
          <w:lang w:val="sr-Cyrl-RS"/>
        </w:rPr>
        <w:t>није учињена никаква повреда законских одредби</w:t>
      </w:r>
      <w:r w:rsidRPr="005144B7">
        <w:rPr>
          <w:noProof/>
          <w:lang w:val="sr-Cyrl-RS"/>
        </w:rPr>
        <w:t xml:space="preserve"> пошто ће понуђачи који поднесу понуду свакако оба захтева испунити достављањем једног доказа те не постоји препрека за подношење одговарајуће понуде. Наручилац је само желео додатно да нагласи обавезу достављања </w:t>
      </w:r>
      <w:r w:rsidR="00BF32B9">
        <w:rPr>
          <w:noProof/>
          <w:lang w:val="sr-Cyrl-RS"/>
        </w:rPr>
        <w:t xml:space="preserve">предметног </w:t>
      </w:r>
      <w:r w:rsidRPr="005144B7">
        <w:rPr>
          <w:noProof/>
          <w:lang w:val="sr-Cyrl-RS"/>
        </w:rPr>
        <w:t>доказа и за потенцијалне понуђаче који обављају делатност производње и промета производима биљног/мешови</w:t>
      </w:r>
      <w:r w:rsidR="00BF32B9">
        <w:rPr>
          <w:noProof/>
          <w:lang w:val="sr-Cyrl-RS"/>
        </w:rPr>
        <w:t xml:space="preserve">тог порекла из разлога што је у </w:t>
      </w:r>
      <w:r w:rsidRPr="005144B7">
        <w:rPr>
          <w:noProof/>
          <w:lang w:val="sr-Cyrl-RS"/>
        </w:rPr>
        <w:t xml:space="preserve">спроведеним поступцима </w:t>
      </w:r>
      <w:r w:rsidR="00BF32B9">
        <w:rPr>
          <w:noProof/>
          <w:lang w:val="sr-Cyrl-RS"/>
        </w:rPr>
        <w:t xml:space="preserve">јавних набавки </w:t>
      </w:r>
      <w:r w:rsidRPr="005144B7">
        <w:rPr>
          <w:noProof/>
          <w:lang w:val="sr-Cyrl-RS"/>
        </w:rPr>
        <w:t xml:space="preserve">претметних добара </w:t>
      </w:r>
      <w:r w:rsidR="00BF32B9">
        <w:rPr>
          <w:noProof/>
          <w:lang w:val="sr-Cyrl-RS"/>
        </w:rPr>
        <w:t xml:space="preserve">у </w:t>
      </w:r>
      <w:r w:rsidR="00BF32B9" w:rsidRPr="005144B7">
        <w:rPr>
          <w:noProof/>
          <w:lang w:val="sr-Cyrl-RS"/>
        </w:rPr>
        <w:t>претходно</w:t>
      </w:r>
      <w:r w:rsidR="00BF32B9">
        <w:rPr>
          <w:noProof/>
          <w:lang w:val="sr-Cyrl-RS"/>
        </w:rPr>
        <w:t xml:space="preserve">м периоду </w:t>
      </w:r>
      <w:r w:rsidRPr="005144B7">
        <w:rPr>
          <w:noProof/>
          <w:lang w:val="sr-Cyrl-RS"/>
        </w:rPr>
        <w:t>добијао захтеве да додатно појасни овај захтев.</w:t>
      </w:r>
    </w:p>
    <w:p w14:paraId="0EBE91C2" w14:textId="77777777" w:rsidR="00BF32B9" w:rsidRDefault="00BF32B9" w:rsidP="005144B7">
      <w:pPr>
        <w:jc w:val="both"/>
        <w:rPr>
          <w:noProof/>
          <w:lang w:val="sr-Cyrl-RS"/>
        </w:rPr>
      </w:pPr>
    </w:p>
    <w:p w14:paraId="51AD9BDD" w14:textId="1DB28F07" w:rsidR="005144B7" w:rsidRPr="005144B7" w:rsidRDefault="005144B7" w:rsidP="005144B7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Што се тиче </w:t>
      </w:r>
      <w:r w:rsidR="00701A19">
        <w:rPr>
          <w:noProof/>
          <w:lang w:val="sr-Cyrl-RS"/>
        </w:rPr>
        <w:t xml:space="preserve">доказа </w:t>
      </w:r>
      <w:r>
        <w:rPr>
          <w:noProof/>
          <w:lang w:val="sr-Cyrl-RS"/>
        </w:rPr>
        <w:t xml:space="preserve">под тачком е), потпуно је јасно да </w:t>
      </w:r>
      <w:r w:rsidR="00BF32B9">
        <w:rPr>
          <w:noProof/>
          <w:lang w:val="sr-Cyrl-RS"/>
        </w:rPr>
        <w:t>је дошло до штампарске грешке те да треба да пише „</w:t>
      </w:r>
      <w:r w:rsidR="00BF32B9" w:rsidRPr="00BF32B9">
        <w:rPr>
          <w:i/>
          <w:noProof/>
          <w:lang w:val="sr-Cyrl-RS"/>
        </w:rPr>
        <w:t>а није произвођач</w:t>
      </w:r>
      <w:r w:rsidR="00BF32B9">
        <w:rPr>
          <w:noProof/>
          <w:lang w:val="sr-Cyrl-RS"/>
        </w:rPr>
        <w:t>“ уместо погрешно копиране одредбе „</w:t>
      </w:r>
      <w:r w:rsidR="00BF32B9" w:rsidRPr="00BF32B9">
        <w:rPr>
          <w:i/>
          <w:noProof/>
          <w:lang w:val="sr-Cyrl-RS"/>
        </w:rPr>
        <w:t>а не поседује објекте (а и б)</w:t>
      </w:r>
      <w:r w:rsidR="00BF32B9">
        <w:rPr>
          <w:noProof/>
          <w:lang w:val="sr-Cyrl-RS"/>
        </w:rPr>
        <w:t>“</w:t>
      </w:r>
      <w:r>
        <w:rPr>
          <w:noProof/>
          <w:lang w:val="sr-Cyrl-RS"/>
        </w:rPr>
        <w:t>.</w:t>
      </w:r>
      <w:r w:rsidR="00BF32B9">
        <w:rPr>
          <w:noProof/>
          <w:lang w:val="sr-Cyrl-RS"/>
        </w:rPr>
        <w:t xml:space="preserve"> </w:t>
      </w:r>
      <w:r w:rsidR="00BF32B9" w:rsidRPr="005144B7">
        <w:rPr>
          <w:noProof/>
          <w:lang w:val="sr-Cyrl-RS"/>
        </w:rPr>
        <w:t xml:space="preserve">Наручилац ће извршити потребне измене </w:t>
      </w:r>
      <w:r w:rsidR="00BF32B9">
        <w:rPr>
          <w:noProof/>
          <w:lang w:val="sr-Cyrl-RS"/>
        </w:rPr>
        <w:t xml:space="preserve">и овог дела </w:t>
      </w:r>
      <w:r w:rsidR="00BF32B9" w:rsidRPr="005144B7">
        <w:rPr>
          <w:noProof/>
          <w:lang w:val="sr-Cyrl-RS"/>
        </w:rPr>
        <w:t>конкурсне документације.</w:t>
      </w:r>
    </w:p>
    <w:p w14:paraId="17EBD37B" w14:textId="77777777" w:rsidR="005144B7" w:rsidRDefault="005144B7" w:rsidP="005144B7">
      <w:pPr>
        <w:jc w:val="both"/>
        <w:rPr>
          <w:noProof/>
          <w:lang w:val="sr-Cyrl-RS"/>
        </w:rPr>
      </w:pPr>
    </w:p>
    <w:p w14:paraId="1CF9B851" w14:textId="7EEAA15C" w:rsidR="00BF32B9" w:rsidRDefault="00BF32B9" w:rsidP="005144B7">
      <w:pPr>
        <w:jc w:val="both"/>
        <w:rPr>
          <w:noProof/>
          <w:lang w:val="sr-Cyrl-RS"/>
        </w:rPr>
      </w:pPr>
      <w:r w:rsidRPr="0053626E">
        <w:rPr>
          <w:b/>
          <w:noProof/>
          <w:lang w:val="sr-Cyrl-RS"/>
        </w:rPr>
        <w:t>2.</w:t>
      </w:r>
      <w:r>
        <w:rPr>
          <w:noProof/>
          <w:lang w:val="sr-Cyrl-RS"/>
        </w:rPr>
        <w:t xml:space="preserve"> Наручилац напомиње да у захтеву за додатним појашњењем не постоји питање под редним бројем два (2).</w:t>
      </w:r>
    </w:p>
    <w:p w14:paraId="359C9306" w14:textId="77777777" w:rsidR="00BF32B9" w:rsidRDefault="00BF32B9" w:rsidP="005144B7">
      <w:pPr>
        <w:jc w:val="both"/>
        <w:rPr>
          <w:noProof/>
          <w:lang w:val="sr-Cyrl-RS"/>
        </w:rPr>
      </w:pPr>
    </w:p>
    <w:p w14:paraId="52C10B72" w14:textId="3CF29A03" w:rsidR="00BF32B9" w:rsidRDefault="00BF32B9" w:rsidP="005144B7">
      <w:pPr>
        <w:jc w:val="both"/>
        <w:rPr>
          <w:noProof/>
          <w:lang w:val="sr-Cyrl-RS"/>
        </w:rPr>
      </w:pPr>
      <w:r w:rsidRPr="0053626E">
        <w:rPr>
          <w:b/>
          <w:noProof/>
          <w:lang w:val="sr-Cyrl-RS"/>
        </w:rPr>
        <w:t>3.</w:t>
      </w:r>
      <w:r>
        <w:rPr>
          <w:noProof/>
          <w:lang w:val="sr-Cyrl-RS"/>
        </w:rPr>
        <w:t xml:space="preserve"> Апсурдно је мишљење потенцијалног понуђача да је захтевани „</w:t>
      </w:r>
      <w:r w:rsidRPr="00BF32B9">
        <w:rPr>
          <w:i/>
          <w:noProof/>
          <w:lang w:val="sr-Cyrl-RS"/>
        </w:rPr>
        <w:t>услов дискриминаторски и да фаворизује одређене понуђаче</w:t>
      </w:r>
      <w:r>
        <w:rPr>
          <w:i/>
          <w:noProof/>
          <w:lang w:val="sr-Cyrl-RS"/>
        </w:rPr>
        <w:t xml:space="preserve"> или понуђача и да ограничава конкуренцију</w:t>
      </w:r>
      <w:r>
        <w:rPr>
          <w:noProof/>
          <w:lang w:val="sr-Cyrl-RS"/>
        </w:rPr>
        <w:t>“. Наручилац само користи потпуно легитимно право да у поступку јавне набавке</w:t>
      </w:r>
      <w:r w:rsidR="00701A19">
        <w:rPr>
          <w:noProof/>
          <w:lang w:val="sr-Cyrl-RS"/>
        </w:rPr>
        <w:t xml:space="preserve"> хране</w:t>
      </w:r>
      <w:r>
        <w:rPr>
          <w:noProof/>
          <w:lang w:val="sr-Cyrl-RS"/>
        </w:rPr>
        <w:t xml:space="preserve"> за потребе </w:t>
      </w:r>
      <w:r w:rsidR="00701A19">
        <w:rPr>
          <w:noProof/>
          <w:lang w:val="sr-Cyrl-RS"/>
        </w:rPr>
        <w:t xml:space="preserve">пацијената </w:t>
      </w:r>
      <w:r>
        <w:rPr>
          <w:noProof/>
          <w:lang w:val="sr-Cyrl-RS"/>
        </w:rPr>
        <w:t xml:space="preserve">репрезентативне здравствене установе на територији АП Војводине обезбеди </w:t>
      </w:r>
      <w:r w:rsidR="00701A19">
        <w:rPr>
          <w:noProof/>
          <w:lang w:val="sr-Cyrl-RS"/>
        </w:rPr>
        <w:t xml:space="preserve">сигурног, поузданог и квалитетног добављача. Никако и ни на који начин није била намера наручиоца да постави дискриминаторске услове </w:t>
      </w:r>
      <w:r w:rsidR="002E5EBF">
        <w:rPr>
          <w:noProof/>
          <w:lang w:val="sr-Cyrl-RS"/>
        </w:rPr>
        <w:t>па</w:t>
      </w:r>
      <w:r w:rsidR="00701A19">
        <w:rPr>
          <w:noProof/>
          <w:lang w:val="sr-Cyrl-RS"/>
        </w:rPr>
        <w:t xml:space="preserve"> прихвата и ову сугестију </w:t>
      </w:r>
      <w:r w:rsidR="00701A19" w:rsidRPr="005144B7">
        <w:rPr>
          <w:noProof/>
          <w:lang w:val="sr-Cyrl-RS"/>
        </w:rPr>
        <w:t>потенцијалног понуђача те ће извршити потребне измене конкурсне документације</w:t>
      </w:r>
      <w:r w:rsidR="002E5EBF">
        <w:rPr>
          <w:noProof/>
          <w:lang w:val="sr-Cyrl-RS"/>
        </w:rPr>
        <w:t xml:space="preserve"> тачно према захтеву</w:t>
      </w:r>
      <w:r w:rsidR="00701A19" w:rsidRPr="005144B7">
        <w:rPr>
          <w:noProof/>
          <w:lang w:val="sr-Cyrl-RS"/>
        </w:rPr>
        <w:t>.</w:t>
      </w:r>
    </w:p>
    <w:p w14:paraId="0A3D3C96" w14:textId="77777777" w:rsidR="00BF32B9" w:rsidRDefault="00BF32B9" w:rsidP="005144B7">
      <w:pPr>
        <w:jc w:val="both"/>
        <w:rPr>
          <w:noProof/>
          <w:lang w:val="sr-Cyrl-RS"/>
        </w:rPr>
      </w:pPr>
    </w:p>
    <w:p w14:paraId="6A4A0B33" w14:textId="2A51EEB8" w:rsidR="00BF32B9" w:rsidRDefault="002E5EBF" w:rsidP="005144B7">
      <w:pPr>
        <w:jc w:val="both"/>
        <w:rPr>
          <w:noProof/>
          <w:lang w:val="sr-Cyrl-RS"/>
        </w:rPr>
      </w:pPr>
      <w:r w:rsidRPr="0053626E">
        <w:rPr>
          <w:b/>
          <w:noProof/>
          <w:lang w:val="sr-Cyrl-RS"/>
        </w:rPr>
        <w:t>4.</w:t>
      </w:r>
      <w:r>
        <w:rPr>
          <w:noProof/>
          <w:lang w:val="sr-Cyrl-RS"/>
        </w:rPr>
        <w:t xml:space="preserve"> </w:t>
      </w:r>
      <w:r w:rsidRPr="005144B7">
        <w:rPr>
          <w:noProof/>
          <w:lang w:val="sr-Cyrl-RS"/>
        </w:rPr>
        <w:t xml:space="preserve">Наручилац </w:t>
      </w:r>
      <w:r>
        <w:rPr>
          <w:noProof/>
          <w:lang w:val="sr-Cyrl-RS"/>
        </w:rPr>
        <w:t xml:space="preserve">у потпуности </w:t>
      </w:r>
      <w:r w:rsidRPr="005144B7">
        <w:rPr>
          <w:noProof/>
          <w:lang w:val="sr-Cyrl-RS"/>
        </w:rPr>
        <w:t>прихвата сугестију потенцијалног понуђача те ће извршити потребне измене конкурсне документације.</w:t>
      </w:r>
    </w:p>
    <w:p w14:paraId="3B4ECE36" w14:textId="77777777" w:rsidR="002E5EBF" w:rsidRPr="0053626E" w:rsidRDefault="002E5EBF" w:rsidP="005144B7">
      <w:pPr>
        <w:jc w:val="both"/>
        <w:rPr>
          <w:b/>
          <w:noProof/>
          <w:lang w:val="sr-Cyrl-RS"/>
        </w:rPr>
      </w:pPr>
    </w:p>
    <w:p w14:paraId="4F2986B3" w14:textId="60FC14E3" w:rsidR="0053626E" w:rsidRDefault="002E5EBF" w:rsidP="008131C6">
      <w:pPr>
        <w:jc w:val="both"/>
        <w:rPr>
          <w:noProof/>
          <w:lang w:val="sr-Cyrl-RS"/>
        </w:rPr>
      </w:pPr>
      <w:r w:rsidRPr="0053626E">
        <w:rPr>
          <w:b/>
          <w:noProof/>
          <w:lang w:val="sr-Cyrl-RS"/>
        </w:rPr>
        <w:t>5.</w:t>
      </w:r>
      <w:r>
        <w:rPr>
          <w:noProof/>
          <w:lang w:val="sr-Cyrl-RS"/>
        </w:rPr>
        <w:t xml:space="preserve"> </w:t>
      </w:r>
      <w:r w:rsidR="00E73A12">
        <w:rPr>
          <w:noProof/>
          <w:lang w:val="sr-Cyrl-RS"/>
        </w:rPr>
        <w:t>Наручилац поново напомиње да је потпуно не утемељено и крајње субјективно мишљење потенцијалног понуђача који тврди да наручилац мора и сам поседовати све сертификате које захтева као услов за учешће од потенцијалних понуђача. Домен сертификације се односи на област пословања тј. делатност одређеног субјекта те је потпуно логично и оправдано да се од потенцијалних понуђача предметних добара која се набављају</w:t>
      </w:r>
      <w:r w:rsidR="008131C6">
        <w:rPr>
          <w:noProof/>
          <w:lang w:val="sr-Cyrl-RS"/>
        </w:rPr>
        <w:t xml:space="preserve"> (хране)</w:t>
      </w:r>
      <w:r w:rsidR="00E73A12">
        <w:rPr>
          <w:noProof/>
          <w:lang w:val="sr-Cyrl-RS"/>
        </w:rPr>
        <w:t xml:space="preserve"> у овом поступку јавне набавке захтева да поседују стандард пословања у складу са сертификатом који се односи на систем управљања безбедношћу храном. </w:t>
      </w:r>
    </w:p>
    <w:p w14:paraId="0868539A" w14:textId="41BA33C3" w:rsidR="0053626E" w:rsidRPr="0053626E" w:rsidRDefault="008131C6" w:rsidP="008131C6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Наиме, предметни стандард је </w:t>
      </w:r>
      <w:r w:rsidR="0053626E">
        <w:rPr>
          <w:noProof/>
          <w:lang w:val="sr-Cyrl-RS"/>
        </w:rPr>
        <w:t xml:space="preserve">први међународни стандард за </w:t>
      </w:r>
      <w:r w:rsidR="0053626E">
        <w:rPr>
          <w:noProof/>
          <w:lang w:val="sr-Cyrl-RS"/>
        </w:rPr>
        <w:t>управљањ</w:t>
      </w:r>
      <w:r w:rsidR="0053626E">
        <w:rPr>
          <w:noProof/>
          <w:lang w:val="sr-Cyrl-RS"/>
        </w:rPr>
        <w:t>е</w:t>
      </w:r>
      <w:r w:rsidR="0053626E">
        <w:rPr>
          <w:noProof/>
          <w:lang w:val="sr-Cyrl-RS"/>
        </w:rPr>
        <w:t xml:space="preserve"> безбедношћу храном</w:t>
      </w:r>
      <w:r w:rsidR="0053626E">
        <w:rPr>
          <w:noProof/>
          <w:lang w:val="sr-Cyrl-RS"/>
        </w:rPr>
        <w:t xml:space="preserve"> који могу користити сви чланови ланца снабдевања храном. Основе овог стандарда су управо принципи </w:t>
      </w:r>
      <w:r w:rsidR="0053626E">
        <w:rPr>
          <w:noProof/>
          <w:lang w:val="en-US"/>
        </w:rPr>
        <w:t xml:space="preserve">HACCP </w:t>
      </w:r>
      <w:r w:rsidR="0053626E">
        <w:rPr>
          <w:noProof/>
          <w:lang w:val="sr-Cyrl-RS"/>
        </w:rPr>
        <w:t>с</w:t>
      </w:r>
      <w:r w:rsidR="0053626E">
        <w:rPr>
          <w:noProof/>
          <w:lang w:val="sr-Cyrl-RS"/>
        </w:rPr>
        <w:t xml:space="preserve">истема. Захтевани </w:t>
      </w:r>
      <w:r w:rsidR="0053626E">
        <w:rPr>
          <w:noProof/>
          <w:lang w:val="en-US"/>
        </w:rPr>
        <w:t xml:space="preserve">ISO 22000 </w:t>
      </w:r>
      <w:r w:rsidR="0053626E">
        <w:rPr>
          <w:noProof/>
          <w:lang w:val="sr-Cyrl-RS"/>
        </w:rPr>
        <w:t>је погодан за организације свих величина и као што је прикладан за пекаре са 10</w:t>
      </w:r>
      <w:r w:rsidR="00413780">
        <w:rPr>
          <w:noProof/>
          <w:lang w:val="sr-Cyrl-RS"/>
        </w:rPr>
        <w:t>-</w:t>
      </w:r>
      <w:r w:rsidR="0053626E">
        <w:rPr>
          <w:noProof/>
          <w:lang w:val="sr-Cyrl-RS"/>
        </w:rPr>
        <w:t xml:space="preserve">ак запослених, тако је прикладан и за међународне произвођаче хране и организације у целокупном ланцу промета хране. </w:t>
      </w:r>
    </w:p>
    <w:p w14:paraId="5A735E89" w14:textId="35E817F2" w:rsidR="005B004C" w:rsidRPr="005B004C" w:rsidRDefault="008131C6" w:rsidP="008131C6">
      <w:pPr>
        <w:jc w:val="both"/>
        <w:rPr>
          <w:noProof/>
          <w:lang w:val="sr-Cyrl-RS"/>
        </w:rPr>
      </w:pPr>
      <w:bookmarkStart w:id="0" w:name="_GoBack"/>
      <w:bookmarkEnd w:id="0"/>
      <w:r>
        <w:rPr>
          <w:lang w:val="sr-Cyrl-RS"/>
        </w:rPr>
        <w:t xml:space="preserve">Ради крајње објективности спровођења поступка јавне набавке и омогућавања свим заинтересованим тј. потенцијалним понуђачима да поднесу одговарајуће понуде, наручилац ће приступити </w:t>
      </w:r>
      <w:r w:rsidR="005B004C" w:rsidRPr="008131C6">
        <w:rPr>
          <w:lang w:val="sr-Cyrl-RS"/>
        </w:rPr>
        <w:t>измени конкурсне документације</w:t>
      </w:r>
      <w:r>
        <w:rPr>
          <w:lang w:val="sr-Cyrl-RS"/>
        </w:rPr>
        <w:t xml:space="preserve"> и избацити услов под редним бројем 8.</w:t>
      </w:r>
    </w:p>
    <w:p w14:paraId="0C6F7CD6" w14:textId="77777777" w:rsidR="00C41285" w:rsidRDefault="00C41285" w:rsidP="00C41285">
      <w:pPr>
        <w:jc w:val="both"/>
        <w:rPr>
          <w:lang w:val="sr-Cyrl-RS"/>
        </w:rPr>
      </w:pPr>
    </w:p>
    <w:p w14:paraId="2C14D916" w14:textId="77777777" w:rsidR="00C41285" w:rsidRDefault="00C41285" w:rsidP="00C41285">
      <w:pPr>
        <w:jc w:val="both"/>
        <w:rPr>
          <w:lang w:val="sr-Cyrl-RS"/>
        </w:rPr>
      </w:pPr>
    </w:p>
    <w:p w14:paraId="0B759E96" w14:textId="64CE5DEC" w:rsidR="00E73A12" w:rsidRDefault="009F25E0" w:rsidP="0053626E">
      <w:pPr>
        <w:shd w:val="clear" w:color="auto" w:fill="FFFFFF"/>
        <w:spacing w:before="100" w:beforeAutospacing="1" w:after="100" w:afterAutospacing="1"/>
        <w:jc w:val="right"/>
        <w:rPr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5275EE">
        <w:rPr>
          <w:lang w:val="sr-Cyrl-RS"/>
        </w:rPr>
        <w:t>1</w:t>
      </w:r>
      <w:r w:rsidR="003C48EA">
        <w:rPr>
          <w:lang w:val="sr-Cyrl-RS"/>
        </w:rPr>
        <w:t>7</w:t>
      </w:r>
      <w:r w:rsidR="001804F8">
        <w:rPr>
          <w:lang w:val="sr-Latn-RS"/>
        </w:rPr>
        <w:t>7</w:t>
      </w:r>
      <w:r w:rsidR="005275EE">
        <w:rPr>
          <w:lang w:val="sr-Cyrl-RS"/>
        </w:rPr>
        <w:t>-20-0</w:t>
      </w:r>
      <w:r w:rsidR="003C48EA">
        <w:rPr>
          <w:lang w:val="sr-Cyrl-RS"/>
        </w:rPr>
        <w:t>С</w:t>
      </w:r>
    </w:p>
    <w:p w14:paraId="5BF61E18" w14:textId="77777777" w:rsidR="0053626E" w:rsidRPr="0053626E" w:rsidRDefault="0053626E" w:rsidP="0053626E">
      <w:pPr>
        <w:shd w:val="clear" w:color="auto" w:fill="FFFFFF"/>
        <w:spacing w:before="100" w:beforeAutospacing="1" w:after="100" w:afterAutospacing="1"/>
        <w:rPr>
          <w:lang w:val="sr-Cyrl-RS"/>
        </w:rPr>
      </w:pPr>
    </w:p>
    <w:sectPr w:rsidR="0053626E" w:rsidRPr="0053626E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CF4106" w:rsidRDefault="00CF4106" w:rsidP="00C068CE">
      <w:r>
        <w:separator/>
      </w:r>
    </w:p>
  </w:endnote>
  <w:endnote w:type="continuationSeparator" w:id="0">
    <w:p w14:paraId="552E876F" w14:textId="77777777" w:rsidR="00CF4106" w:rsidRDefault="00CF410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F4106" w:rsidRPr="00C068CE" w:rsidRDefault="00CF410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76CC3">
          <w:rPr>
            <w:noProof/>
            <w:sz w:val="22"/>
            <w:szCs w:val="22"/>
          </w:rPr>
          <w:t>4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F4106" w:rsidRDefault="00CF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CF4106" w:rsidRDefault="00CF4106" w:rsidP="00C068CE">
      <w:r>
        <w:separator/>
      </w:r>
    </w:p>
  </w:footnote>
  <w:footnote w:type="continuationSeparator" w:id="0">
    <w:p w14:paraId="157B2BB5" w14:textId="77777777" w:rsidR="00CF4106" w:rsidRDefault="00CF410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CF4106" w:rsidRDefault="00076CC3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4940167" r:id="rId2"/>
      </w:object>
    </w:r>
    <w:r w:rsidR="00CF4106" w:rsidRPr="00435FB2">
      <w:rPr>
        <w:b/>
        <w:sz w:val="22"/>
      </w:rPr>
      <w:t>КЛИНИЧКИ ЦЕНТАР ВОЈВОДИНЕ</w:t>
    </w:r>
  </w:p>
  <w:p w14:paraId="23C5BBDF" w14:textId="77777777" w:rsidR="00CF4106" w:rsidRPr="00435FB2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CF4106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CF4106" w:rsidRDefault="00CF4106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CF4106" w:rsidRPr="00506658" w:rsidRDefault="00076CC3" w:rsidP="00511D3E">
    <w:pPr>
      <w:pStyle w:val="Header"/>
      <w:jc w:val="center"/>
      <w:rPr>
        <w:sz w:val="22"/>
      </w:rPr>
    </w:pPr>
    <w:hyperlink r:id="rId4" w:history="1">
      <w:r w:rsidR="00CF4106" w:rsidRPr="00582B61">
        <w:rPr>
          <w:rStyle w:val="Hyperlink"/>
          <w:sz w:val="22"/>
        </w:rPr>
        <w:t>www.kcv.rs</w:t>
      </w:r>
    </w:hyperlink>
    <w:r w:rsidR="00CF4106">
      <w:rPr>
        <w:sz w:val="22"/>
      </w:rPr>
      <w:t xml:space="preserve"> </w:t>
    </w:r>
  </w:p>
  <w:p w14:paraId="7EC6A2B3" w14:textId="662E8066" w:rsidR="00CF4106" w:rsidRPr="004710E4" w:rsidRDefault="00CF4106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600B2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11A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4D43"/>
    <w:multiLevelType w:val="multilevel"/>
    <w:tmpl w:val="7AD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F501E"/>
    <w:multiLevelType w:val="multilevel"/>
    <w:tmpl w:val="A56C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7323B1"/>
    <w:multiLevelType w:val="hybridMultilevel"/>
    <w:tmpl w:val="43CC64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20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23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4"/>
  </w:num>
  <w:num w:numId="22">
    <w:abstractNumId w:val="0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76CC3"/>
    <w:rsid w:val="000A5241"/>
    <w:rsid w:val="000A7C80"/>
    <w:rsid w:val="000C018D"/>
    <w:rsid w:val="000E0652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04F8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2E5EBF"/>
    <w:rsid w:val="00317426"/>
    <w:rsid w:val="003411CD"/>
    <w:rsid w:val="003539C7"/>
    <w:rsid w:val="0035432D"/>
    <w:rsid w:val="00360292"/>
    <w:rsid w:val="00374E56"/>
    <w:rsid w:val="00391E7D"/>
    <w:rsid w:val="003A15D9"/>
    <w:rsid w:val="003A1F96"/>
    <w:rsid w:val="003C48EA"/>
    <w:rsid w:val="003D06D3"/>
    <w:rsid w:val="003D2F66"/>
    <w:rsid w:val="003D49B7"/>
    <w:rsid w:val="003E20C2"/>
    <w:rsid w:val="004012F4"/>
    <w:rsid w:val="00401E87"/>
    <w:rsid w:val="00411941"/>
    <w:rsid w:val="00413780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44B7"/>
    <w:rsid w:val="005174BC"/>
    <w:rsid w:val="005247D1"/>
    <w:rsid w:val="00524ED0"/>
    <w:rsid w:val="005275EE"/>
    <w:rsid w:val="00533389"/>
    <w:rsid w:val="0053626E"/>
    <w:rsid w:val="00575465"/>
    <w:rsid w:val="00584011"/>
    <w:rsid w:val="00585511"/>
    <w:rsid w:val="00587542"/>
    <w:rsid w:val="005B004C"/>
    <w:rsid w:val="005E0BB3"/>
    <w:rsid w:val="005E0D75"/>
    <w:rsid w:val="005E366F"/>
    <w:rsid w:val="005E64EE"/>
    <w:rsid w:val="005E6639"/>
    <w:rsid w:val="005F3E73"/>
    <w:rsid w:val="005F66ED"/>
    <w:rsid w:val="00613C01"/>
    <w:rsid w:val="006202CB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1A19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131C6"/>
    <w:rsid w:val="00863A50"/>
    <w:rsid w:val="00863F9C"/>
    <w:rsid w:val="00891FF5"/>
    <w:rsid w:val="008B2B3E"/>
    <w:rsid w:val="008C5728"/>
    <w:rsid w:val="008D3E30"/>
    <w:rsid w:val="008D677A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6ABA"/>
    <w:rsid w:val="00B779D2"/>
    <w:rsid w:val="00BF32B9"/>
    <w:rsid w:val="00C068CE"/>
    <w:rsid w:val="00C21BA8"/>
    <w:rsid w:val="00C41285"/>
    <w:rsid w:val="00C53356"/>
    <w:rsid w:val="00C64A29"/>
    <w:rsid w:val="00C6647D"/>
    <w:rsid w:val="00C71CA2"/>
    <w:rsid w:val="00C86567"/>
    <w:rsid w:val="00CB01A8"/>
    <w:rsid w:val="00CB66B4"/>
    <w:rsid w:val="00CB79C4"/>
    <w:rsid w:val="00CC34E6"/>
    <w:rsid w:val="00CF0239"/>
    <w:rsid w:val="00CF4106"/>
    <w:rsid w:val="00D07EBA"/>
    <w:rsid w:val="00D13C94"/>
    <w:rsid w:val="00D2282C"/>
    <w:rsid w:val="00D26C8E"/>
    <w:rsid w:val="00D54E58"/>
    <w:rsid w:val="00DA1C7B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73A12"/>
    <w:rsid w:val="00E801F1"/>
    <w:rsid w:val="00EA663F"/>
    <w:rsid w:val="00EC1F59"/>
    <w:rsid w:val="00EF4F85"/>
    <w:rsid w:val="00F07587"/>
    <w:rsid w:val="00F275F9"/>
    <w:rsid w:val="00F336C2"/>
    <w:rsid w:val="00F4315C"/>
    <w:rsid w:val="00F84E18"/>
    <w:rsid w:val="00F863D4"/>
    <w:rsid w:val="00F92CAB"/>
    <w:rsid w:val="00FB5C1A"/>
    <w:rsid w:val="00FB6148"/>
    <w:rsid w:val="00FC6CEA"/>
    <w:rsid w:val="00FE090D"/>
    <w:rsid w:val="00FF3069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572ED712"/>
  <w15:docId w15:val="{BC7C26CF-7C18-4B61-AF1A-35DA7AD1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v1msonormal">
    <w:name w:val="v1msonormal"/>
    <w:basedOn w:val="Normal"/>
    <w:rsid w:val="001804F8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semiHidden/>
    <w:rsid w:val="00E73A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074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4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83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7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69F2-249A-4EA0-BD07-35DAB7AC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Windows User</cp:lastModifiedBy>
  <cp:revision>12</cp:revision>
  <cp:lastPrinted>2011-12-19T08:37:00Z</cp:lastPrinted>
  <dcterms:created xsi:type="dcterms:W3CDTF">2020-06-02T10:53:00Z</dcterms:created>
  <dcterms:modified xsi:type="dcterms:W3CDTF">2020-06-29T10:50:00Z</dcterms:modified>
</cp:coreProperties>
</file>